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3D999" w14:textId="597A2D18" w:rsidR="003A6E93" w:rsidRPr="000F0716" w:rsidRDefault="003A6E93" w:rsidP="1374F6AF">
      <w:pPr>
        <w:pStyle w:val="CRCoverPage"/>
        <w:tabs>
          <w:tab w:val="right" w:pos="9639"/>
        </w:tabs>
        <w:spacing w:before="120" w:after="0"/>
        <w:rPr>
          <w:b/>
          <w:bCs/>
          <w:noProof/>
          <w:sz w:val="24"/>
          <w:szCs w:val="24"/>
          <w:lang w:eastAsia="zh-CN"/>
        </w:rPr>
      </w:pPr>
      <w:bookmarkStart w:id="0" w:name="_Ref399006623"/>
      <w:bookmarkStart w:id="1" w:name="_Toc92513360"/>
      <w:r w:rsidRPr="1374F6AF">
        <w:rPr>
          <w:b/>
          <w:bCs/>
          <w:noProof/>
          <w:sz w:val="24"/>
          <w:szCs w:val="24"/>
          <w:lang w:eastAsia="zh-CN"/>
        </w:rPr>
        <w:t>3GPP</w:t>
      </w:r>
      <w:r w:rsidRPr="1374F6AF">
        <w:rPr>
          <w:rFonts w:cs="SimHei"/>
          <w:b/>
          <w:bCs/>
          <w:sz w:val="24"/>
          <w:szCs w:val="24"/>
        </w:rPr>
        <w:t xml:space="preserve"> TSG-</w:t>
      </w:r>
      <w:bookmarkStart w:id="2" w:name="OLE_LINK198"/>
      <w:bookmarkStart w:id="3" w:name="OLE_LINK199"/>
      <w:r w:rsidR="00EF6FDB" w:rsidRPr="1374F6AF">
        <w:rPr>
          <w:rFonts w:cs="SimHei"/>
          <w:b/>
          <w:bCs/>
          <w:sz w:val="24"/>
          <w:szCs w:val="24"/>
        </w:rPr>
        <w:t>RAN WG2</w:t>
      </w:r>
      <w:r w:rsidRPr="1374F6AF">
        <w:rPr>
          <w:rFonts w:cs="SimHei"/>
          <w:b/>
          <w:bCs/>
          <w:sz w:val="24"/>
          <w:szCs w:val="24"/>
        </w:rPr>
        <w:t xml:space="preserve"> Meeting</w:t>
      </w:r>
      <w:bookmarkEnd w:id="2"/>
      <w:bookmarkEnd w:id="3"/>
      <w:r w:rsidR="00D24D6D" w:rsidRPr="1374F6AF">
        <w:rPr>
          <w:rFonts w:cs="SimHei"/>
          <w:b/>
          <w:bCs/>
          <w:sz w:val="24"/>
          <w:szCs w:val="24"/>
        </w:rPr>
        <w:t xml:space="preserve"> </w:t>
      </w:r>
      <w:r w:rsidRPr="1374F6AF">
        <w:rPr>
          <w:rFonts w:cs="SimHei"/>
          <w:b/>
          <w:bCs/>
          <w:sz w:val="24"/>
          <w:szCs w:val="24"/>
        </w:rPr>
        <w:t>#</w:t>
      </w:r>
      <w:r w:rsidR="00766FAB" w:rsidRPr="1374F6AF">
        <w:rPr>
          <w:rFonts w:cs="SimHei"/>
          <w:b/>
          <w:bCs/>
          <w:sz w:val="24"/>
          <w:szCs w:val="24"/>
        </w:rPr>
        <w:t>11</w:t>
      </w:r>
      <w:r w:rsidR="00766FAB">
        <w:rPr>
          <w:rFonts w:cs="SimHei"/>
          <w:b/>
          <w:bCs/>
          <w:sz w:val="24"/>
          <w:szCs w:val="24"/>
        </w:rPr>
        <w:t>3</w:t>
      </w:r>
      <w:r w:rsidR="00766FAB">
        <w:t xml:space="preserve"> </w:t>
      </w:r>
      <w:r w:rsidR="00D24D6D" w:rsidRPr="1374F6AF">
        <w:rPr>
          <w:rFonts w:cs="SimHei"/>
          <w:b/>
          <w:bCs/>
          <w:sz w:val="24"/>
          <w:szCs w:val="24"/>
        </w:rPr>
        <w:t>electronic</w:t>
      </w:r>
      <w:r w:rsidR="005F2034" w:rsidRPr="1374F6AF">
        <w:rPr>
          <w:b/>
          <w:bCs/>
          <w:noProof/>
          <w:sz w:val="24"/>
          <w:szCs w:val="24"/>
        </w:rPr>
        <w:t xml:space="preserve">          </w:t>
      </w:r>
      <w:r>
        <w:tab/>
      </w:r>
      <w:r w:rsidR="005F2034" w:rsidRPr="1374F6AF">
        <w:rPr>
          <w:b/>
          <w:bCs/>
          <w:noProof/>
          <w:sz w:val="24"/>
          <w:szCs w:val="24"/>
        </w:rPr>
        <w:t xml:space="preserve">    </w:t>
      </w:r>
      <w:r w:rsidRPr="1374F6AF">
        <w:rPr>
          <w:b/>
          <w:bCs/>
          <w:noProof/>
          <w:sz w:val="24"/>
          <w:szCs w:val="24"/>
        </w:rPr>
        <w:t xml:space="preserve">      </w:t>
      </w:r>
      <w:r w:rsidR="008B71B5" w:rsidRPr="1374F6AF">
        <w:rPr>
          <w:rFonts w:eastAsia="Malgun Gothic"/>
          <w:b/>
          <w:bCs/>
          <w:sz w:val="24"/>
          <w:szCs w:val="24"/>
          <w:lang w:eastAsia="zh-CN"/>
        </w:rPr>
        <w:t>R2-</w:t>
      </w:r>
      <w:r w:rsidR="00860116" w:rsidRPr="1374F6AF">
        <w:rPr>
          <w:rFonts w:eastAsia="Malgun Gothic"/>
          <w:b/>
          <w:bCs/>
          <w:sz w:val="24"/>
          <w:szCs w:val="24"/>
          <w:lang w:eastAsia="zh-CN"/>
        </w:rPr>
        <w:t>210</w:t>
      </w:r>
      <w:r w:rsidR="4CB33EC9" w:rsidRPr="1374F6AF">
        <w:rPr>
          <w:rFonts w:eastAsia="Malgun Gothic"/>
          <w:b/>
          <w:bCs/>
          <w:sz w:val="24"/>
          <w:szCs w:val="24"/>
          <w:lang w:eastAsia="zh-CN"/>
        </w:rPr>
        <w:t>1302</w:t>
      </w:r>
    </w:p>
    <w:p w14:paraId="358F7F46" w14:textId="4D69C0B8" w:rsidR="003A6E93" w:rsidRPr="008A4B03" w:rsidRDefault="00C973D9" w:rsidP="00EF6FDB">
      <w:pPr>
        <w:pStyle w:val="CRCoverPage"/>
        <w:tabs>
          <w:tab w:val="right" w:pos="9639"/>
        </w:tabs>
        <w:spacing w:before="120" w:after="0"/>
        <w:rPr>
          <w:b/>
          <w:noProof/>
          <w:sz w:val="24"/>
        </w:rPr>
      </w:pPr>
      <w:r>
        <w:rPr>
          <w:rFonts w:cs="Arial"/>
          <w:b/>
          <w:sz w:val="24"/>
          <w:lang w:val="de-DE" w:eastAsia="zh-CN"/>
        </w:rPr>
        <w:t>emeeting</w:t>
      </w:r>
      <w:r w:rsidR="00F11BF9">
        <w:rPr>
          <w:rFonts w:cs="Arial"/>
          <w:b/>
          <w:sz w:val="24"/>
          <w:lang w:val="de-DE" w:eastAsia="zh-CN"/>
        </w:rPr>
        <w:t xml:space="preserve">, </w:t>
      </w:r>
      <w:r w:rsidR="00B42715">
        <w:rPr>
          <w:rFonts w:cs="Arial"/>
          <w:b/>
          <w:sz w:val="24"/>
          <w:lang w:val="de-DE" w:eastAsia="zh-CN"/>
        </w:rPr>
        <w:t>2</w:t>
      </w:r>
      <w:r>
        <w:rPr>
          <w:rFonts w:cs="Arial"/>
          <w:b/>
          <w:sz w:val="24"/>
          <w:lang w:val="de-DE" w:eastAsia="zh-CN"/>
        </w:rPr>
        <w:t>5</w:t>
      </w:r>
      <w:r>
        <w:rPr>
          <w:rFonts w:cs="Arial"/>
          <w:b/>
          <w:sz w:val="24"/>
          <w:vertAlign w:val="superscript"/>
          <w:lang w:val="de-DE" w:eastAsia="zh-CN"/>
        </w:rPr>
        <w:t xml:space="preserve">th </w:t>
      </w:r>
      <w:r>
        <w:rPr>
          <w:rFonts w:cs="Arial"/>
          <w:b/>
          <w:sz w:val="24"/>
          <w:lang w:val="de-DE" w:eastAsia="zh-CN"/>
        </w:rPr>
        <w:t>January</w:t>
      </w:r>
      <w:r w:rsidR="00B42715">
        <w:rPr>
          <w:rFonts w:cs="Arial"/>
          <w:b/>
          <w:sz w:val="24"/>
          <w:lang w:val="de-DE" w:eastAsia="zh-CN"/>
        </w:rPr>
        <w:t xml:space="preserve"> - </w:t>
      </w:r>
      <w:r>
        <w:rPr>
          <w:rFonts w:cs="Arial"/>
          <w:b/>
          <w:sz w:val="24"/>
          <w:lang w:val="de-DE" w:eastAsia="zh-CN"/>
        </w:rPr>
        <w:t>5</w:t>
      </w:r>
      <w:r w:rsidR="00F11BF9" w:rsidRPr="00B42715">
        <w:rPr>
          <w:rFonts w:cs="Arial"/>
          <w:b/>
          <w:sz w:val="24"/>
          <w:vertAlign w:val="superscript"/>
          <w:lang w:val="de-DE" w:eastAsia="zh-CN"/>
        </w:rPr>
        <w:t>th</w:t>
      </w:r>
      <w:r w:rsidR="00B42715">
        <w:rPr>
          <w:rFonts w:cs="Arial"/>
          <w:b/>
          <w:sz w:val="24"/>
          <w:lang w:val="de-DE" w:eastAsia="zh-CN"/>
        </w:rPr>
        <w:t xml:space="preserve"> </w:t>
      </w:r>
      <w:r>
        <w:rPr>
          <w:rFonts w:cs="Arial"/>
          <w:b/>
          <w:sz w:val="24"/>
          <w:lang w:val="de-DE" w:eastAsia="zh-CN"/>
        </w:rPr>
        <w:t>February</w:t>
      </w:r>
      <w:r w:rsidR="00F11BF9">
        <w:rPr>
          <w:rFonts w:cs="Arial"/>
          <w:b/>
          <w:sz w:val="24"/>
          <w:lang w:val="de-DE" w:eastAsia="zh-CN"/>
        </w:rPr>
        <w:t xml:space="preserve">, </w:t>
      </w:r>
      <w:r w:rsidR="00F11BF9" w:rsidRPr="001065F9">
        <w:rPr>
          <w:rFonts w:cs="Arial"/>
          <w:b/>
          <w:sz w:val="24"/>
          <w:lang w:val="de-DE" w:eastAsia="zh-CN"/>
        </w:rPr>
        <w:t>202</w:t>
      </w:r>
      <w:r>
        <w:rPr>
          <w:rFonts w:cs="Arial"/>
          <w:b/>
          <w:sz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280FC9BB"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B5256">
        <w:rPr>
          <w:rFonts w:ascii="Arial" w:eastAsia="SimSun" w:hAnsi="Arial" w:cs="Arial"/>
          <w:sz w:val="22"/>
          <w:lang w:eastAsia="zh-CN"/>
        </w:rPr>
        <w:t>8.9.</w:t>
      </w:r>
      <w:r w:rsidR="009566AB">
        <w:rPr>
          <w:rFonts w:ascii="Arial" w:eastAsia="SimSun" w:hAnsi="Arial" w:cs="Arial"/>
          <w:sz w:val="22"/>
          <w:lang w:eastAsia="zh-CN"/>
        </w:rPr>
        <w:t>3</w:t>
      </w:r>
    </w:p>
    <w:p w14:paraId="0E3DCAD6" w14:textId="7EA5F42B"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C973D9">
        <w:rPr>
          <w:rFonts w:ascii="Arial" w:hAnsi="Arial" w:cs="Arial"/>
          <w:sz w:val="22"/>
        </w:rPr>
        <w:t>Intel Corporation</w:t>
      </w:r>
    </w:p>
    <w:p w14:paraId="739B3454" w14:textId="633CFF4B"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255B9" w:rsidRPr="00D255B9">
        <w:rPr>
          <w:rFonts w:ascii="Arial" w:hAnsi="Arial" w:cs="Arial"/>
          <w:sz w:val="22"/>
        </w:rPr>
        <w:t xml:space="preserve">TRS/CSI-RS </w:t>
      </w:r>
      <w:r w:rsidR="00610D12">
        <w:rPr>
          <w:rFonts w:ascii="Arial" w:hAnsi="Arial" w:cs="Arial"/>
          <w:sz w:val="22"/>
        </w:rPr>
        <w:t xml:space="preserve">configuration and </w:t>
      </w:r>
      <w:r w:rsidR="002E1E85">
        <w:rPr>
          <w:rFonts w:ascii="Arial" w:hAnsi="Arial" w:cs="Arial"/>
          <w:sz w:val="22"/>
        </w:rPr>
        <w:t xml:space="preserve">availability </w:t>
      </w:r>
      <w:r w:rsidR="00D255B9" w:rsidRPr="00D255B9">
        <w:rPr>
          <w:rFonts w:ascii="Arial" w:hAnsi="Arial" w:cs="Arial"/>
          <w:sz w:val="22"/>
        </w:rPr>
        <w:t>for idle/inactive-mode UE</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0B16A3EC" w14:textId="5AFB876F" w:rsidR="00D256D6" w:rsidRDefault="00D47A38" w:rsidP="0064486C">
      <w:pPr>
        <w:jc w:val="both"/>
        <w:rPr>
          <w:rFonts w:eastAsia="SimSun"/>
          <w:lang w:eastAsia="zh-CN"/>
        </w:rPr>
      </w:pPr>
      <w:r>
        <w:rPr>
          <w:rFonts w:eastAsia="SimSun"/>
          <w:lang w:eastAsia="zh-CN"/>
        </w:rPr>
        <w:t xml:space="preserve">For TRS/CSI-RS for </w:t>
      </w:r>
      <w:r w:rsidR="00931E3B">
        <w:rPr>
          <w:rFonts w:eastAsia="SimSun"/>
          <w:lang w:eastAsia="zh-CN"/>
        </w:rPr>
        <w:t>idle/inactive mode UEs, RAN1 has agreed on the following</w:t>
      </w:r>
      <w:r w:rsidR="00D92E09">
        <w:rPr>
          <w:rFonts w:eastAsia="SimSun"/>
          <w:lang w:eastAsia="zh-CN"/>
        </w:rPr>
        <w:t xml:space="preserve"> in the last meeting</w:t>
      </w:r>
      <w:r w:rsidR="00593613">
        <w:rPr>
          <w:rFonts w:eastAsia="SimSun"/>
          <w:lang w:eastAsia="zh-CN"/>
        </w:rPr>
        <w:t xml:space="preserve"> as per the RAN1 LS [R1-2009848]</w:t>
      </w:r>
      <w:r w:rsidR="00D92E09">
        <w:rPr>
          <w:rFonts w:eastAsia="SimSun"/>
          <w:lang w:eastAsia="zh-CN"/>
        </w:rPr>
        <w:t>:</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FF3C6A" w14:paraId="01C2AC4F" w14:textId="77777777" w:rsidTr="003150E0">
        <w:trPr>
          <w:trHeight w:val="1060"/>
          <w:jc w:val="center"/>
        </w:trPr>
        <w:tc>
          <w:tcPr>
            <w:tcW w:w="8798" w:type="dxa"/>
          </w:tcPr>
          <w:p w14:paraId="2739750F" w14:textId="77777777" w:rsidR="00470EC0" w:rsidRDefault="00470EC0" w:rsidP="00470EC0">
            <w:pPr>
              <w:ind w:left="200"/>
              <w:rPr>
                <w:highlight w:val="green"/>
                <w:lang w:val="en-US" w:eastAsia="zh-CN"/>
              </w:rPr>
            </w:pPr>
            <w:r>
              <w:rPr>
                <w:highlight w:val="green"/>
                <w:lang w:val="en-US"/>
              </w:rPr>
              <w:t>Agreements:</w:t>
            </w:r>
          </w:p>
          <w:p w14:paraId="624C8FB9" w14:textId="77777777" w:rsidR="00470EC0" w:rsidRDefault="00470EC0" w:rsidP="00470EC0">
            <w:pPr>
              <w:pStyle w:val="ListParagraph"/>
              <w:numPr>
                <w:ilvl w:val="0"/>
                <w:numId w:val="14"/>
              </w:numPr>
              <w:overflowPunct/>
              <w:autoSpaceDE/>
              <w:autoSpaceDN/>
              <w:adjustRightInd/>
              <w:spacing w:after="0" w:line="288" w:lineRule="auto"/>
              <w:ind w:left="760" w:firstLineChars="0"/>
              <w:jc w:val="both"/>
              <w:textAlignment w:val="auto"/>
              <w:rPr>
                <w:lang w:val="en-US"/>
              </w:rPr>
            </w:pPr>
            <w:r>
              <w:rPr>
                <w:lang w:val="en-US" w:eastAsia="ko-KR"/>
              </w:rPr>
              <w:t>Functionality of RRM measurement for neighbour cell is not supported for TRS/CSI-RS for idle/inactive UE(s).</w:t>
            </w:r>
          </w:p>
          <w:p w14:paraId="64500064" w14:textId="77777777" w:rsidR="00470EC0" w:rsidRDefault="00470EC0" w:rsidP="00470EC0">
            <w:pPr>
              <w:ind w:left="200"/>
              <w:rPr>
                <w:b/>
                <w:bCs/>
                <w:highlight w:val="green"/>
                <w:lang w:val="en-US"/>
              </w:rPr>
            </w:pPr>
            <w:r>
              <w:rPr>
                <w:b/>
                <w:bCs/>
                <w:highlight w:val="green"/>
                <w:lang w:val="en-US"/>
              </w:rPr>
              <w:t>Agreements:</w:t>
            </w:r>
          </w:p>
          <w:p w14:paraId="6C2BE274" w14:textId="77777777" w:rsidR="00470EC0" w:rsidRDefault="00470EC0" w:rsidP="00470EC0">
            <w:pPr>
              <w:pStyle w:val="ListParagraph"/>
              <w:numPr>
                <w:ilvl w:val="0"/>
                <w:numId w:val="15"/>
              </w:numPr>
              <w:overflowPunct/>
              <w:autoSpaceDE/>
              <w:autoSpaceDN/>
              <w:adjustRightInd/>
              <w:spacing w:after="0" w:line="288" w:lineRule="auto"/>
              <w:ind w:left="920" w:firstLineChars="0"/>
              <w:jc w:val="both"/>
              <w:textAlignment w:val="auto"/>
              <w:rPr>
                <w:highlight w:val="magenta"/>
                <w:lang w:val="en-US"/>
              </w:rPr>
            </w:pPr>
            <w:r>
              <w:rPr>
                <w:highlight w:val="magenta"/>
                <w:lang w:val="en-US" w:eastAsia="ko-KR"/>
              </w:rPr>
              <w:t>SIB signalling provides the configuration of TRS/CSI-RS occasion(s) for idle/inactive UE(s).</w:t>
            </w:r>
          </w:p>
          <w:p w14:paraId="6A9B6C15" w14:textId="77777777" w:rsidR="00470EC0" w:rsidRDefault="00470EC0" w:rsidP="00470EC0">
            <w:pPr>
              <w:pStyle w:val="ListParagraph"/>
              <w:numPr>
                <w:ilvl w:val="1"/>
                <w:numId w:val="15"/>
              </w:numPr>
              <w:overflowPunct/>
              <w:autoSpaceDE/>
              <w:autoSpaceDN/>
              <w:adjustRightInd/>
              <w:spacing w:after="0" w:line="288" w:lineRule="auto"/>
              <w:ind w:left="1640" w:firstLineChars="0"/>
              <w:jc w:val="both"/>
              <w:textAlignment w:val="auto"/>
              <w:rPr>
                <w:lang w:val="en-US"/>
              </w:rPr>
            </w:pPr>
            <w:r>
              <w:rPr>
                <w:highlight w:val="magenta"/>
                <w:lang w:val="en-US" w:eastAsia="ko-KR"/>
              </w:rPr>
              <w:t>Up to RAN2 to decide which SIB is to be used.</w:t>
            </w:r>
          </w:p>
          <w:p w14:paraId="678E49DA" w14:textId="77777777" w:rsidR="00470EC0" w:rsidRDefault="00470EC0" w:rsidP="00470EC0">
            <w:pPr>
              <w:pStyle w:val="ListParagraph"/>
              <w:numPr>
                <w:ilvl w:val="1"/>
                <w:numId w:val="15"/>
              </w:numPr>
              <w:overflowPunct/>
              <w:autoSpaceDE/>
              <w:autoSpaceDN/>
              <w:adjustRightInd/>
              <w:spacing w:after="0" w:line="288" w:lineRule="auto"/>
              <w:ind w:left="1640" w:firstLineChars="0"/>
              <w:jc w:val="both"/>
              <w:textAlignment w:val="auto"/>
              <w:rPr>
                <w:color w:val="000000"/>
                <w:highlight w:val="yellow"/>
                <w:lang w:val="en-US"/>
              </w:rPr>
            </w:pPr>
            <w:r>
              <w:rPr>
                <w:color w:val="000000"/>
                <w:highlight w:val="yellow"/>
                <w:lang w:val="en-US" w:eastAsia="ko-KR"/>
              </w:rPr>
              <w:t>Whether or not to additionally support other high-layer signalling methods (e.g., dedicated RRC, RRC release message, etc.) is up to RAN2</w:t>
            </w:r>
          </w:p>
          <w:p w14:paraId="58B4236F" w14:textId="77777777" w:rsidR="00470EC0" w:rsidRDefault="00470EC0" w:rsidP="00470EC0">
            <w:pPr>
              <w:pStyle w:val="ListParagraph"/>
              <w:spacing w:line="288" w:lineRule="auto"/>
              <w:ind w:left="200" w:firstLine="400"/>
              <w:jc w:val="both"/>
              <w:rPr>
                <w:color w:val="000000"/>
                <w:lang w:val="en-US" w:eastAsia="ko-KR"/>
              </w:rPr>
            </w:pPr>
            <w:r>
              <w:rPr>
                <w:color w:val="000000"/>
                <w:lang w:val="en-US" w:eastAsia="ko-KR"/>
              </w:rPr>
              <w:t>Send an LS to RAN2 informing the above agreements, and</w:t>
            </w:r>
          </w:p>
          <w:p w14:paraId="5FF75122" w14:textId="77777777" w:rsidR="00470EC0" w:rsidRPr="00883369" w:rsidRDefault="00470EC0" w:rsidP="00883369">
            <w:pPr>
              <w:spacing w:line="288" w:lineRule="auto"/>
              <w:ind w:firstLineChars="210" w:firstLine="420"/>
              <w:jc w:val="both"/>
              <w:rPr>
                <w:color w:val="000000"/>
                <w:lang w:val="en-US" w:eastAsia="x-none"/>
              </w:rPr>
            </w:pPr>
            <w:r w:rsidRPr="00883369">
              <w:rPr>
                <w:color w:val="000000"/>
                <w:highlight w:val="green"/>
                <w:lang w:val="en-US" w:eastAsia="ko-KR"/>
              </w:rPr>
              <w:t>Agreements</w:t>
            </w:r>
            <w:r w:rsidRPr="00883369">
              <w:rPr>
                <w:color w:val="000000"/>
                <w:lang w:val="en-US" w:eastAsia="ko-KR"/>
              </w:rPr>
              <w:t>:</w:t>
            </w:r>
          </w:p>
          <w:p w14:paraId="2DF0749F" w14:textId="77777777" w:rsidR="00470EC0" w:rsidRDefault="00470EC0" w:rsidP="00470EC0">
            <w:pPr>
              <w:numPr>
                <w:ilvl w:val="0"/>
                <w:numId w:val="16"/>
              </w:numPr>
              <w:overflowPunct/>
              <w:autoSpaceDE/>
              <w:autoSpaceDN/>
              <w:adjustRightInd/>
              <w:spacing w:after="0"/>
              <w:ind w:left="760"/>
              <w:textAlignment w:val="auto"/>
              <w:rPr>
                <w:lang w:val="en-US"/>
              </w:rPr>
            </w:pPr>
            <w:r>
              <w:rPr>
                <w:lang w:val="en-US"/>
              </w:rPr>
              <w:t>Aperiodic TRS and semi-persistent/aperiodic CSI-RS are not used as TRS/CSI-RS occasion(s) for idle/inactive UEs.</w:t>
            </w:r>
          </w:p>
          <w:p w14:paraId="7CB6C77B" w14:textId="77777777" w:rsidR="00470EC0" w:rsidRDefault="00470EC0" w:rsidP="00470EC0">
            <w:pPr>
              <w:ind w:left="200"/>
              <w:rPr>
                <w:lang w:val="en-US" w:eastAsia="x-none"/>
              </w:rPr>
            </w:pPr>
          </w:p>
          <w:p w14:paraId="7A99E025" w14:textId="77777777" w:rsidR="00470EC0" w:rsidRDefault="00470EC0" w:rsidP="00470EC0">
            <w:pPr>
              <w:wordWrap w:val="0"/>
              <w:ind w:left="200"/>
              <w:rPr>
                <w:highlight w:val="green"/>
                <w:lang w:val="en-US" w:eastAsia="zh-CN"/>
              </w:rPr>
            </w:pPr>
            <w:bookmarkStart w:id="4" w:name="_Hlk56167136"/>
            <w:r>
              <w:rPr>
                <w:color w:val="1F497D"/>
                <w:highlight w:val="green"/>
                <w:lang w:val="en-US"/>
              </w:rPr>
              <w:t>Agreements:</w:t>
            </w:r>
          </w:p>
          <w:p w14:paraId="7C38F694" w14:textId="77777777" w:rsidR="00470EC0" w:rsidRDefault="00470EC0" w:rsidP="00470EC0">
            <w:pPr>
              <w:numPr>
                <w:ilvl w:val="0"/>
                <w:numId w:val="17"/>
              </w:numPr>
              <w:overflowPunct/>
              <w:autoSpaceDE/>
              <w:autoSpaceDN/>
              <w:adjustRightInd/>
              <w:spacing w:after="0"/>
              <w:ind w:left="920"/>
              <w:textAlignment w:val="auto"/>
              <w:rPr>
                <w:lang w:val="en-US"/>
              </w:rPr>
            </w:pPr>
            <w:r>
              <w:rPr>
                <w:lang w:val="en-US"/>
              </w:rPr>
              <w:t xml:space="preserve">Discuss further </w:t>
            </w:r>
            <w:r>
              <w:rPr>
                <w:color w:val="FF0000"/>
                <w:u w:val="single"/>
                <w:lang w:val="en-US"/>
              </w:rPr>
              <w:t>based on the</w:t>
            </w:r>
            <w:r>
              <w:rPr>
                <w:lang w:val="en-US"/>
              </w:rPr>
              <w:t xml:space="preserve"> following alternatives and down-select at RAN1#104-e:</w:t>
            </w:r>
          </w:p>
          <w:p w14:paraId="305897CF" w14:textId="77777777" w:rsidR="00470EC0" w:rsidRDefault="00470EC0" w:rsidP="00470EC0">
            <w:pPr>
              <w:numPr>
                <w:ilvl w:val="1"/>
                <w:numId w:val="17"/>
              </w:numPr>
              <w:overflowPunct/>
              <w:autoSpaceDE/>
              <w:autoSpaceDN/>
              <w:adjustRightInd/>
              <w:spacing w:after="0"/>
              <w:ind w:left="1640"/>
              <w:textAlignment w:val="auto"/>
              <w:rPr>
                <w:highlight w:val="cyan"/>
                <w:lang w:val="en-US"/>
              </w:rPr>
            </w:pPr>
            <w:r>
              <w:rPr>
                <w:highlight w:val="cyan"/>
                <w:lang w:val="en-US"/>
              </w:rPr>
              <w:t>Alt 1: The availability of TRS/CSI-RS at the configured occasion(s) is NOT informed to the UE.</w:t>
            </w:r>
          </w:p>
          <w:p w14:paraId="51C4A668" w14:textId="77777777" w:rsidR="00470EC0" w:rsidRDefault="00470EC0" w:rsidP="00470EC0">
            <w:pPr>
              <w:numPr>
                <w:ilvl w:val="1"/>
                <w:numId w:val="17"/>
              </w:numPr>
              <w:overflowPunct/>
              <w:autoSpaceDE/>
              <w:autoSpaceDN/>
              <w:adjustRightInd/>
              <w:spacing w:after="0"/>
              <w:ind w:left="1640"/>
              <w:textAlignment w:val="auto"/>
              <w:rPr>
                <w:highlight w:val="cyan"/>
                <w:lang w:val="en-US"/>
              </w:rPr>
            </w:pPr>
            <w:r>
              <w:rPr>
                <w:highlight w:val="cyan"/>
                <w:lang w:val="en-US"/>
              </w:rPr>
              <w:t>Alt 2: The availability of TRS/CSI-RS at the configured occasion(s) is informed to the UE.</w:t>
            </w:r>
          </w:p>
          <w:p w14:paraId="0030C531" w14:textId="77777777" w:rsidR="00470EC0" w:rsidRDefault="00470EC0" w:rsidP="00470EC0">
            <w:pPr>
              <w:numPr>
                <w:ilvl w:val="1"/>
                <w:numId w:val="17"/>
              </w:numPr>
              <w:overflowPunct/>
              <w:autoSpaceDE/>
              <w:autoSpaceDN/>
              <w:adjustRightInd/>
              <w:spacing w:after="0"/>
              <w:ind w:left="1640"/>
              <w:textAlignment w:val="auto"/>
              <w:rPr>
                <w:highlight w:val="cyan"/>
                <w:lang w:val="en-US"/>
              </w:rPr>
            </w:pPr>
            <w:r>
              <w:rPr>
                <w:highlight w:val="cyan"/>
                <w:lang w:val="en-US"/>
              </w:rPr>
              <w:t>Alt 3. The conditional availability of TRS/CSI-RS at the configured occasion(s) is informed to the UE.</w:t>
            </w:r>
          </w:p>
          <w:p w14:paraId="6A09A15F" w14:textId="77777777" w:rsidR="00470EC0" w:rsidRDefault="00470EC0" w:rsidP="00470EC0">
            <w:pPr>
              <w:numPr>
                <w:ilvl w:val="2"/>
                <w:numId w:val="17"/>
              </w:numPr>
              <w:overflowPunct/>
              <w:autoSpaceDE/>
              <w:autoSpaceDN/>
              <w:adjustRightInd/>
              <w:spacing w:after="0"/>
              <w:ind w:left="2360"/>
              <w:textAlignment w:val="auto"/>
              <w:rPr>
                <w:highlight w:val="cyan"/>
                <w:lang w:val="en-US"/>
              </w:rPr>
            </w:pPr>
            <w:r>
              <w:rPr>
                <w:highlight w:val="cyan"/>
                <w:lang w:val="en-US"/>
              </w:rPr>
              <w:t> The condition can be, e.g., existence of paging.</w:t>
            </w:r>
          </w:p>
          <w:p w14:paraId="0E8098AD" w14:textId="77777777" w:rsidR="00470EC0" w:rsidRDefault="00470EC0" w:rsidP="00470EC0">
            <w:pPr>
              <w:numPr>
                <w:ilvl w:val="1"/>
                <w:numId w:val="17"/>
              </w:numPr>
              <w:overflowPunct/>
              <w:autoSpaceDE/>
              <w:autoSpaceDN/>
              <w:adjustRightInd/>
              <w:spacing w:after="0"/>
              <w:ind w:left="1640"/>
              <w:textAlignment w:val="auto"/>
              <w:rPr>
                <w:lang w:val="en-US"/>
              </w:rPr>
            </w:pPr>
            <w:r>
              <w:rPr>
                <w:highlight w:val="cyan"/>
                <w:lang w:val="en-US"/>
              </w:rPr>
              <w:t>Alt 4. Combination of the above alternatives</w:t>
            </w:r>
            <w:r>
              <w:rPr>
                <w:lang w:val="en-US"/>
              </w:rPr>
              <w:t>.</w:t>
            </w:r>
          </w:p>
          <w:p w14:paraId="766DDA91" w14:textId="77777777" w:rsidR="00470EC0" w:rsidRDefault="00470EC0" w:rsidP="00470EC0">
            <w:pPr>
              <w:numPr>
                <w:ilvl w:val="1"/>
                <w:numId w:val="17"/>
              </w:numPr>
              <w:overflowPunct/>
              <w:autoSpaceDE/>
              <w:autoSpaceDN/>
              <w:adjustRightInd/>
              <w:spacing w:after="0"/>
              <w:ind w:left="1640"/>
              <w:textAlignment w:val="auto"/>
              <w:rPr>
                <w:lang w:val="en-US"/>
              </w:rPr>
            </w:pPr>
            <w:r>
              <w:rPr>
                <w:lang w:val="en-US"/>
              </w:rPr>
              <w:t>FFS for details</w:t>
            </w:r>
          </w:p>
          <w:p w14:paraId="6F66F5F1" w14:textId="77777777" w:rsidR="00470EC0" w:rsidRDefault="00470EC0" w:rsidP="00470EC0">
            <w:pPr>
              <w:numPr>
                <w:ilvl w:val="1"/>
                <w:numId w:val="17"/>
              </w:numPr>
              <w:overflowPunct/>
              <w:autoSpaceDE/>
              <w:autoSpaceDN/>
              <w:adjustRightInd/>
              <w:spacing w:after="0"/>
              <w:ind w:left="1640"/>
              <w:textAlignment w:val="auto"/>
              <w:rPr>
                <w:lang w:val="en-US"/>
              </w:rPr>
            </w:pPr>
            <w:r>
              <w:rPr>
                <w:lang w:val="en-US"/>
              </w:rPr>
              <w:t>FFS for UE behavior when the availability is not informed.</w:t>
            </w:r>
          </w:p>
          <w:p w14:paraId="5BF615C3" w14:textId="77777777" w:rsidR="00470EC0" w:rsidRDefault="00470EC0" w:rsidP="00470EC0">
            <w:pPr>
              <w:numPr>
                <w:ilvl w:val="1"/>
                <w:numId w:val="17"/>
              </w:numPr>
              <w:overflowPunct/>
              <w:autoSpaceDE/>
              <w:autoSpaceDN/>
              <w:adjustRightInd/>
              <w:spacing w:after="0"/>
              <w:ind w:left="1640"/>
              <w:textAlignment w:val="auto"/>
              <w:rPr>
                <w:lang w:val="en-US"/>
              </w:rPr>
            </w:pPr>
            <w:r>
              <w:rPr>
                <w:lang w:val="en-US"/>
              </w:rPr>
              <w:t>Other techniques are not precluded.</w:t>
            </w:r>
          </w:p>
          <w:p w14:paraId="0AADB362" w14:textId="77777777" w:rsidR="00470EC0" w:rsidRDefault="00470EC0" w:rsidP="00470EC0">
            <w:pPr>
              <w:numPr>
                <w:ilvl w:val="1"/>
                <w:numId w:val="17"/>
              </w:numPr>
              <w:overflowPunct/>
              <w:autoSpaceDE/>
              <w:autoSpaceDN/>
              <w:adjustRightInd/>
              <w:spacing w:after="0"/>
              <w:ind w:left="1640"/>
              <w:textAlignment w:val="auto"/>
              <w:rPr>
                <w:lang w:val="en-US"/>
              </w:rPr>
            </w:pPr>
            <w:r>
              <w:rPr>
                <w:lang w:val="en-US"/>
              </w:rPr>
              <w:t>Companies encourage to provide sufficient information for the proposal, e.g.,</w:t>
            </w:r>
          </w:p>
          <w:p w14:paraId="44C76C66" w14:textId="77777777" w:rsidR="00470EC0" w:rsidRDefault="00470EC0" w:rsidP="00470EC0">
            <w:pPr>
              <w:numPr>
                <w:ilvl w:val="2"/>
                <w:numId w:val="17"/>
              </w:numPr>
              <w:overflowPunct/>
              <w:autoSpaceDE/>
              <w:autoSpaceDN/>
              <w:adjustRightInd/>
              <w:spacing w:after="0"/>
              <w:ind w:left="2360"/>
              <w:textAlignment w:val="auto"/>
              <w:rPr>
                <w:lang w:val="en-US"/>
              </w:rPr>
            </w:pPr>
            <w:r>
              <w:rPr>
                <w:lang w:val="en-US"/>
              </w:rPr>
              <w:t>how to achieve power saving gain</w:t>
            </w:r>
          </w:p>
          <w:p w14:paraId="31966EEE" w14:textId="77777777" w:rsidR="00470EC0" w:rsidRDefault="00470EC0" w:rsidP="00470EC0">
            <w:pPr>
              <w:numPr>
                <w:ilvl w:val="2"/>
                <w:numId w:val="17"/>
              </w:numPr>
              <w:overflowPunct/>
              <w:autoSpaceDE/>
              <w:autoSpaceDN/>
              <w:adjustRightInd/>
              <w:spacing w:after="0"/>
              <w:ind w:left="2360"/>
              <w:textAlignment w:val="auto"/>
              <w:rPr>
                <w:lang w:val="en-US"/>
              </w:rPr>
            </w:pPr>
            <w:r>
              <w:rPr>
                <w:lang w:val="en-US"/>
              </w:rPr>
              <w:t>how to minimize impact on NW</w:t>
            </w:r>
          </w:p>
          <w:p w14:paraId="732A6D2F" w14:textId="77777777" w:rsidR="00470EC0" w:rsidRDefault="00470EC0" w:rsidP="00470EC0">
            <w:pPr>
              <w:ind w:left="2360"/>
              <w:rPr>
                <w:lang w:val="en-US"/>
              </w:rPr>
            </w:pPr>
            <w:r>
              <w:rPr>
                <w:lang w:val="en-US"/>
              </w:rPr>
              <w:t>how to minimize extra UE implementation complexity</w:t>
            </w:r>
          </w:p>
          <w:p w14:paraId="3DABA447" w14:textId="77777777" w:rsidR="00470EC0" w:rsidRDefault="00470EC0" w:rsidP="00470EC0">
            <w:pPr>
              <w:numPr>
                <w:ilvl w:val="2"/>
                <w:numId w:val="17"/>
              </w:numPr>
              <w:overflowPunct/>
              <w:autoSpaceDE/>
              <w:autoSpaceDN/>
              <w:adjustRightInd/>
              <w:spacing w:after="0"/>
              <w:ind w:left="2360"/>
              <w:textAlignment w:val="auto"/>
              <w:rPr>
                <w:lang w:val="en-US"/>
              </w:rPr>
            </w:pPr>
            <w:r>
              <w:rPr>
                <w:lang w:val="en-US"/>
              </w:rPr>
              <w:t>feasibility check on sharing the TRS/CSI-RS between connected UEs and idle/inactive UEs</w:t>
            </w:r>
          </w:p>
          <w:p w14:paraId="7C988210" w14:textId="2561902D" w:rsidR="00FF3C6A" w:rsidRPr="00332A37" w:rsidRDefault="00470EC0" w:rsidP="001C52AB">
            <w:pPr>
              <w:numPr>
                <w:ilvl w:val="1"/>
                <w:numId w:val="17"/>
              </w:numPr>
              <w:overflowPunct/>
              <w:autoSpaceDE/>
              <w:autoSpaceDN/>
              <w:adjustRightInd/>
              <w:spacing w:after="0"/>
              <w:ind w:left="1640"/>
              <w:textAlignment w:val="auto"/>
              <w:rPr>
                <w:lang w:val="en-US"/>
              </w:rPr>
            </w:pPr>
            <w:r>
              <w:rPr>
                <w:lang w:val="en-US"/>
              </w:rPr>
              <w:t>Proposals should be consistent with the WID objective.</w:t>
            </w:r>
            <w:bookmarkEnd w:id="4"/>
          </w:p>
        </w:tc>
      </w:tr>
    </w:tbl>
    <w:p w14:paraId="667F5E82" w14:textId="77777777" w:rsidR="00FF3C6A" w:rsidRDefault="00FF3C6A" w:rsidP="004F69EC">
      <w:pPr>
        <w:spacing w:after="0"/>
        <w:jc w:val="both"/>
        <w:rPr>
          <w:rFonts w:eastAsia="SimSun"/>
          <w:lang w:eastAsia="zh-CN"/>
        </w:rPr>
      </w:pPr>
    </w:p>
    <w:p w14:paraId="664B1DE9" w14:textId="2DF871FC"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we </w:t>
      </w:r>
      <w:r w:rsidR="00557B99">
        <w:rPr>
          <w:rFonts w:eastAsia="SimSun"/>
          <w:lang w:eastAsia="zh-CN"/>
        </w:rPr>
        <w:t xml:space="preserve">discuss </w:t>
      </w:r>
      <w:r w:rsidR="00845D14">
        <w:rPr>
          <w:rFonts w:eastAsia="SimSun"/>
          <w:lang w:eastAsia="zh-CN"/>
        </w:rPr>
        <w:t>extending</w:t>
      </w:r>
      <w:r w:rsidR="00FC696A">
        <w:rPr>
          <w:rFonts w:eastAsia="SimSun"/>
          <w:lang w:eastAsia="zh-CN"/>
        </w:rPr>
        <w:t xml:space="preserve"> the configuration and availability of</w:t>
      </w:r>
      <w:r w:rsidR="008F6A58" w:rsidRPr="008F6A58">
        <w:rPr>
          <w:rFonts w:eastAsia="SimSun"/>
          <w:lang w:eastAsia="zh-CN"/>
        </w:rPr>
        <w:t xml:space="preserve"> </w:t>
      </w:r>
      <w:r w:rsidR="009A3298">
        <w:rPr>
          <w:rFonts w:eastAsia="SimSun"/>
          <w:lang w:eastAsia="zh-CN"/>
        </w:rPr>
        <w:t xml:space="preserve">connected-mode </w:t>
      </w:r>
      <w:r w:rsidR="00FC696A">
        <w:rPr>
          <w:rFonts w:eastAsia="SimSun"/>
          <w:lang w:eastAsia="zh-CN"/>
        </w:rPr>
        <w:t xml:space="preserve">periodic </w:t>
      </w:r>
      <w:r w:rsidR="008F6A58" w:rsidRPr="008F6A58">
        <w:rPr>
          <w:rFonts w:eastAsia="SimSun"/>
          <w:lang w:eastAsia="zh-CN"/>
        </w:rPr>
        <w:t xml:space="preserve">TRS/CSI-RS to idle/inactive-mode UEs </w:t>
      </w:r>
      <w:r w:rsidR="00C973D9">
        <w:rPr>
          <w:rFonts w:eastAsia="SimSun"/>
          <w:lang w:eastAsia="zh-CN"/>
        </w:rPr>
        <w:t>over RRC signalling</w:t>
      </w:r>
      <w:r w:rsidR="00A3280A">
        <w:rPr>
          <w:rFonts w:eastAsia="SimSun"/>
          <w:lang w:eastAsia="zh-CN"/>
        </w:rPr>
        <w:t>.</w:t>
      </w:r>
    </w:p>
    <w:p w14:paraId="6AC75C9E" w14:textId="77777777" w:rsidR="007D435F" w:rsidRDefault="00764ECF" w:rsidP="0019077B">
      <w:pPr>
        <w:pStyle w:val="Heading1"/>
        <w:pBdr>
          <w:top w:val="single" w:sz="12" w:space="2" w:color="auto"/>
        </w:pBdr>
        <w:rPr>
          <w:rFonts w:eastAsia="SimSun"/>
          <w:lang w:eastAsia="zh-CN"/>
        </w:rPr>
      </w:pPr>
      <w:r>
        <w:rPr>
          <w:rFonts w:eastAsia="SimSun" w:hint="eastAsia"/>
          <w:lang w:eastAsia="zh-CN"/>
        </w:rPr>
        <w:lastRenderedPageBreak/>
        <w:t>Discussion</w:t>
      </w:r>
    </w:p>
    <w:p w14:paraId="115AC5F9" w14:textId="2C0814EB" w:rsidR="00077691" w:rsidRDefault="00684A82" w:rsidP="00077691">
      <w:pPr>
        <w:pStyle w:val="Heading2"/>
        <w:spacing w:before="480" w:beforeAutospacing="0" w:afterLines="0" w:after="240"/>
        <w:jc w:val="both"/>
      </w:pPr>
      <w:r>
        <w:t>Signalling and procedure</w:t>
      </w:r>
      <w:r w:rsidR="00A65707">
        <w:t xml:space="preserve"> aspects</w:t>
      </w:r>
    </w:p>
    <w:p w14:paraId="5DBB05C3" w14:textId="330D19C7" w:rsidR="00762EA6" w:rsidRPr="00A61CE6" w:rsidRDefault="009576FA" w:rsidP="002D6425">
      <w:pPr>
        <w:pStyle w:val="Heading3"/>
        <w:spacing w:after="240"/>
      </w:pPr>
      <w:r w:rsidRPr="002D6425">
        <w:t>Signalling</w:t>
      </w:r>
      <w:r>
        <w:rPr>
          <w:lang w:eastAsia="zh-CN"/>
        </w:rPr>
        <w:t xml:space="preserve"> the TRS/CSI-RS configuration</w:t>
      </w:r>
    </w:p>
    <w:p w14:paraId="566039B5" w14:textId="05FDAEAD" w:rsidR="00EF007B" w:rsidRDefault="00077D5E" w:rsidP="001A2CB2">
      <w:pPr>
        <w:jc w:val="both"/>
        <w:rPr>
          <w:rFonts w:eastAsiaTheme="minorEastAsia"/>
          <w:lang w:eastAsia="zh-CN"/>
        </w:rPr>
      </w:pPr>
      <w:r>
        <w:rPr>
          <w:rFonts w:eastAsiaTheme="minorEastAsia"/>
          <w:lang w:eastAsia="zh-CN"/>
        </w:rPr>
        <w:t>RAN1 agreed to provide</w:t>
      </w:r>
      <w:r w:rsidR="00937CF0">
        <w:rPr>
          <w:rFonts w:eastAsiaTheme="minorEastAsia"/>
          <w:lang w:eastAsia="zh-CN"/>
        </w:rPr>
        <w:t xml:space="preserve"> the TRS/CSI-RS configuration </w:t>
      </w:r>
      <w:r w:rsidR="006E65E2">
        <w:rPr>
          <w:rFonts w:eastAsiaTheme="minorEastAsia"/>
          <w:lang w:eastAsia="zh-CN"/>
        </w:rPr>
        <w:t xml:space="preserve">to idle/inactive-mode UEs </w:t>
      </w:r>
      <w:r>
        <w:rPr>
          <w:rFonts w:eastAsiaTheme="minorEastAsia"/>
          <w:lang w:eastAsia="zh-CN"/>
        </w:rPr>
        <w:t>via the SIB</w:t>
      </w:r>
      <w:r w:rsidR="001A2CB2">
        <w:rPr>
          <w:rFonts w:eastAsiaTheme="minorEastAsia"/>
          <w:lang w:eastAsia="zh-CN"/>
        </w:rPr>
        <w:t>.  From RAN2 perspective, it is on which SIB to provide such configuration.</w:t>
      </w:r>
      <w:r w:rsidR="00506A80">
        <w:rPr>
          <w:rFonts w:eastAsiaTheme="minorEastAsia"/>
          <w:lang w:eastAsia="zh-CN"/>
        </w:rPr>
        <w:t xml:space="preserve">  </w:t>
      </w:r>
      <w:bookmarkStart w:id="5" w:name="_GoBack"/>
      <w:r w:rsidR="00EF007B">
        <w:rPr>
          <w:rFonts w:eastAsiaTheme="minorEastAsia"/>
          <w:lang w:eastAsia="zh-CN"/>
        </w:rPr>
        <w:t xml:space="preserve">It is our understanding that TRS/CSI-RS </w:t>
      </w:r>
      <w:r w:rsidR="00866C1D">
        <w:rPr>
          <w:rFonts w:eastAsiaTheme="minorEastAsia"/>
          <w:lang w:eastAsia="zh-CN"/>
        </w:rPr>
        <w:t>can be</w:t>
      </w:r>
      <w:r w:rsidR="00EF007B">
        <w:rPr>
          <w:rFonts w:eastAsiaTheme="minorEastAsia"/>
          <w:lang w:eastAsia="zh-CN"/>
        </w:rPr>
        <w:t xml:space="preserve"> used </w:t>
      </w:r>
      <w:r w:rsidR="00803EA9">
        <w:rPr>
          <w:rFonts w:eastAsiaTheme="minorEastAsia"/>
          <w:lang w:eastAsia="zh-CN"/>
        </w:rPr>
        <w:t>for AGC and time/frequency tracking</w:t>
      </w:r>
      <w:r w:rsidR="00B424DD">
        <w:rPr>
          <w:rFonts w:eastAsiaTheme="minorEastAsia"/>
          <w:lang w:eastAsia="zh-CN"/>
        </w:rPr>
        <w:t xml:space="preserve"> and RAN1 is still deciding whether it is used for RRM measurement of the serving cell and</w:t>
      </w:r>
      <w:r w:rsidR="0036589A">
        <w:rPr>
          <w:rFonts w:eastAsiaTheme="minorEastAsia"/>
          <w:lang w:eastAsia="zh-CN"/>
        </w:rPr>
        <w:t xml:space="preserve">/or as paging </w:t>
      </w:r>
      <w:r w:rsidR="00DD26FC">
        <w:rPr>
          <w:rFonts w:eastAsiaTheme="minorEastAsia"/>
          <w:lang w:eastAsia="zh-CN"/>
        </w:rPr>
        <w:t>reception</w:t>
      </w:r>
      <w:r w:rsidR="0036589A">
        <w:rPr>
          <w:rFonts w:eastAsiaTheme="minorEastAsia"/>
          <w:lang w:eastAsia="zh-CN"/>
        </w:rPr>
        <w:t xml:space="preserve"> indication</w:t>
      </w:r>
      <w:bookmarkEnd w:id="5"/>
      <w:r w:rsidR="4C833EA5" w:rsidRPr="2C5B89E3">
        <w:rPr>
          <w:rFonts w:eastAsiaTheme="minorEastAsia"/>
          <w:lang w:eastAsia="zh-CN"/>
        </w:rPr>
        <w:t>.</w:t>
      </w:r>
    </w:p>
    <w:p w14:paraId="4E883697" w14:textId="66D5FBE6" w:rsidR="00B46474" w:rsidRDefault="00506A80" w:rsidP="001A2CB2">
      <w:pPr>
        <w:jc w:val="both"/>
        <w:rPr>
          <w:rFonts w:eastAsiaTheme="minorEastAsia"/>
          <w:lang w:eastAsia="zh-CN"/>
        </w:rPr>
      </w:pPr>
      <w:r>
        <w:rPr>
          <w:rFonts w:eastAsiaTheme="minorEastAsia"/>
          <w:lang w:eastAsia="zh-CN"/>
        </w:rPr>
        <w:t>As this is part of the physical layer configuration</w:t>
      </w:r>
      <w:r w:rsidR="00017129">
        <w:rPr>
          <w:rFonts w:eastAsiaTheme="minorEastAsia"/>
          <w:lang w:eastAsia="zh-CN"/>
        </w:rPr>
        <w:t xml:space="preserve"> of the serving cell</w:t>
      </w:r>
      <w:r>
        <w:rPr>
          <w:rFonts w:eastAsiaTheme="minorEastAsia"/>
          <w:lang w:eastAsia="zh-CN"/>
        </w:rPr>
        <w:t xml:space="preserve">, </w:t>
      </w:r>
      <w:r w:rsidR="009B44A3">
        <w:rPr>
          <w:rFonts w:eastAsiaTheme="minorEastAsia"/>
          <w:lang w:eastAsia="zh-CN"/>
        </w:rPr>
        <w:t>i</w:t>
      </w:r>
      <w:r>
        <w:rPr>
          <w:rFonts w:eastAsiaTheme="minorEastAsia"/>
          <w:lang w:eastAsia="zh-CN"/>
        </w:rPr>
        <w:t xml:space="preserve">t </w:t>
      </w:r>
      <w:r w:rsidR="009B44A3">
        <w:rPr>
          <w:rFonts w:eastAsiaTheme="minorEastAsia"/>
          <w:lang w:eastAsia="zh-CN"/>
        </w:rPr>
        <w:t>is normally included</w:t>
      </w:r>
      <w:r w:rsidR="00232916">
        <w:rPr>
          <w:rFonts w:eastAsiaTheme="minorEastAsia"/>
          <w:lang w:eastAsia="zh-CN"/>
        </w:rPr>
        <w:t xml:space="preserve"> or signalled</w:t>
      </w:r>
      <w:r w:rsidR="009B44A3">
        <w:rPr>
          <w:rFonts w:eastAsiaTheme="minorEastAsia"/>
          <w:lang w:eastAsia="zh-CN"/>
        </w:rPr>
        <w:t xml:space="preserve"> in the RMSI or SIB1</w:t>
      </w:r>
      <w:r w:rsidR="000E5182">
        <w:rPr>
          <w:rFonts w:eastAsiaTheme="minorEastAsia"/>
          <w:lang w:eastAsia="zh-CN"/>
        </w:rPr>
        <w:t>.  On the other</w:t>
      </w:r>
      <w:r w:rsidR="00232916">
        <w:rPr>
          <w:rFonts w:eastAsiaTheme="minorEastAsia"/>
          <w:lang w:eastAsia="zh-CN"/>
        </w:rPr>
        <w:t xml:space="preserve"> hand</w:t>
      </w:r>
      <w:r w:rsidR="000E5182">
        <w:rPr>
          <w:rFonts w:eastAsiaTheme="minorEastAsia"/>
          <w:lang w:eastAsia="zh-CN"/>
        </w:rPr>
        <w:t>, s</w:t>
      </w:r>
      <w:r w:rsidR="001A2CB2">
        <w:rPr>
          <w:rFonts w:eastAsiaTheme="minorEastAsia"/>
          <w:lang w:eastAsia="zh-CN"/>
        </w:rPr>
        <w:t xml:space="preserve">ince the </w:t>
      </w:r>
      <w:r w:rsidR="00E83E7B">
        <w:rPr>
          <w:rFonts w:eastAsiaTheme="minorEastAsia"/>
          <w:lang w:eastAsia="zh-CN"/>
        </w:rPr>
        <w:t>configuration is not require</w:t>
      </w:r>
      <w:r w:rsidR="00232916">
        <w:rPr>
          <w:rFonts w:eastAsiaTheme="minorEastAsia"/>
          <w:lang w:eastAsia="zh-CN"/>
        </w:rPr>
        <w:t>d</w:t>
      </w:r>
      <w:r w:rsidR="00E83E7B">
        <w:rPr>
          <w:rFonts w:eastAsiaTheme="minorEastAsia"/>
          <w:lang w:eastAsia="zh-CN"/>
        </w:rPr>
        <w:t xml:space="preserve"> to be used for access</w:t>
      </w:r>
      <w:r>
        <w:rPr>
          <w:rFonts w:eastAsiaTheme="minorEastAsia"/>
          <w:lang w:eastAsia="zh-CN"/>
        </w:rPr>
        <w:t xml:space="preserve"> of the cell, </w:t>
      </w:r>
      <w:r w:rsidR="00333EB4">
        <w:rPr>
          <w:rFonts w:eastAsiaTheme="minorEastAsia"/>
          <w:lang w:eastAsia="zh-CN"/>
        </w:rPr>
        <w:t>such configuration</w:t>
      </w:r>
      <w:r w:rsidR="006C0750">
        <w:rPr>
          <w:rFonts w:eastAsiaTheme="minorEastAsia"/>
          <w:lang w:eastAsia="zh-CN"/>
        </w:rPr>
        <w:t xml:space="preserve"> can </w:t>
      </w:r>
      <w:r w:rsidR="00861EC5">
        <w:rPr>
          <w:rFonts w:eastAsiaTheme="minorEastAsia"/>
          <w:lang w:eastAsia="zh-CN"/>
        </w:rPr>
        <w:t xml:space="preserve">also </w:t>
      </w:r>
      <w:r w:rsidR="006C0750">
        <w:rPr>
          <w:rFonts w:eastAsiaTheme="minorEastAsia"/>
          <w:lang w:eastAsia="zh-CN"/>
        </w:rPr>
        <w:t>be provided in other SIB</w:t>
      </w:r>
      <w:r w:rsidR="00861EC5">
        <w:rPr>
          <w:rFonts w:eastAsiaTheme="minorEastAsia"/>
          <w:lang w:eastAsia="zh-CN"/>
        </w:rPr>
        <w:t xml:space="preserve"> to reduce the overhead of SIB1.</w:t>
      </w:r>
      <w:r w:rsidR="007E3898">
        <w:rPr>
          <w:rFonts w:eastAsiaTheme="minorEastAsia"/>
          <w:lang w:eastAsia="zh-CN"/>
        </w:rPr>
        <w:t xml:space="preserve">  </w:t>
      </w:r>
      <w:r w:rsidR="007E7E86">
        <w:rPr>
          <w:rFonts w:eastAsiaTheme="minorEastAsia"/>
          <w:lang w:eastAsia="zh-CN"/>
        </w:rPr>
        <w:t xml:space="preserve">As this serving cell configuration is not used by legacy UE, it would be good to include it in a </w:t>
      </w:r>
      <w:r w:rsidR="00BE6AAE">
        <w:rPr>
          <w:rFonts w:eastAsiaTheme="minorEastAsia"/>
          <w:lang w:eastAsia="zh-CN"/>
        </w:rPr>
        <w:t>separate</w:t>
      </w:r>
      <w:r w:rsidR="007E7E86">
        <w:rPr>
          <w:rFonts w:eastAsiaTheme="minorEastAsia"/>
          <w:lang w:eastAsia="zh-CN"/>
        </w:rPr>
        <w:t xml:space="preserve"> SIB</w:t>
      </w:r>
      <w:r w:rsidR="000D0B92">
        <w:rPr>
          <w:rFonts w:eastAsiaTheme="minorEastAsia"/>
          <w:lang w:eastAsia="zh-CN"/>
        </w:rPr>
        <w:t xml:space="preserve"> to reduce the unnecessary overhead on SIB1.</w:t>
      </w:r>
      <w:r w:rsidR="00B46474">
        <w:rPr>
          <w:rFonts w:eastAsiaTheme="minorEastAsia"/>
          <w:lang w:eastAsia="zh-CN"/>
        </w:rPr>
        <w:t xml:space="preserve"> </w:t>
      </w:r>
    </w:p>
    <w:p w14:paraId="7EFF652A" w14:textId="7EE87142" w:rsidR="007E3898" w:rsidRDefault="001452CD" w:rsidP="001A2CB2">
      <w:pPr>
        <w:jc w:val="both"/>
        <w:rPr>
          <w:rFonts w:eastAsiaTheme="minorEastAsia"/>
          <w:lang w:eastAsia="zh-CN"/>
        </w:rPr>
      </w:pPr>
      <w:r w:rsidRPr="003318CE">
        <w:rPr>
          <w:rFonts w:eastAsiaTheme="minorEastAsia"/>
          <w:b/>
          <w:bCs/>
          <w:lang w:eastAsia="zh-CN"/>
        </w:rPr>
        <w:t>Proposal#1:</w:t>
      </w:r>
      <w:r>
        <w:rPr>
          <w:rFonts w:eastAsiaTheme="minorEastAsia"/>
          <w:lang w:eastAsia="zh-CN"/>
        </w:rPr>
        <w:t xml:space="preserve"> </w:t>
      </w:r>
      <w:r w:rsidR="00341D87">
        <w:rPr>
          <w:rFonts w:eastAsiaTheme="minorEastAsia"/>
          <w:lang w:eastAsia="zh-CN"/>
        </w:rPr>
        <w:t xml:space="preserve">In order to not affect the legacy UE, the TRS/CSI-RS configuration </w:t>
      </w:r>
      <w:r w:rsidR="004D546F">
        <w:rPr>
          <w:rFonts w:eastAsiaTheme="minorEastAsia"/>
          <w:lang w:eastAsia="zh-CN"/>
        </w:rPr>
        <w:t>can</w:t>
      </w:r>
      <w:r w:rsidR="00341D87">
        <w:rPr>
          <w:rFonts w:eastAsiaTheme="minorEastAsia"/>
          <w:lang w:eastAsia="zh-CN"/>
        </w:rPr>
        <w:t xml:space="preserve"> be included in a </w:t>
      </w:r>
      <w:r w:rsidR="00A82DAE">
        <w:rPr>
          <w:rFonts w:eastAsiaTheme="minorEastAsia"/>
          <w:lang w:eastAsia="zh-CN"/>
        </w:rPr>
        <w:t>separate</w:t>
      </w:r>
      <w:r w:rsidR="00341D87">
        <w:rPr>
          <w:rFonts w:eastAsiaTheme="minorEastAsia"/>
          <w:lang w:eastAsia="zh-CN"/>
        </w:rPr>
        <w:t xml:space="preserve"> SIB</w:t>
      </w:r>
      <w:r w:rsidR="00A82DAE">
        <w:rPr>
          <w:rFonts w:eastAsiaTheme="minorEastAsia"/>
          <w:lang w:eastAsia="zh-CN"/>
        </w:rPr>
        <w:t xml:space="preserve"> other than SIB1</w:t>
      </w:r>
      <w:r w:rsidR="00341D87">
        <w:rPr>
          <w:rFonts w:eastAsiaTheme="minorEastAsia"/>
          <w:lang w:eastAsia="zh-CN"/>
        </w:rPr>
        <w:t>.</w:t>
      </w:r>
      <w:r>
        <w:rPr>
          <w:rFonts w:eastAsiaTheme="minorEastAsia"/>
          <w:lang w:eastAsia="zh-CN"/>
        </w:rPr>
        <w:t xml:space="preserve"> </w:t>
      </w:r>
    </w:p>
    <w:p w14:paraId="6AAB0B72" w14:textId="60A2C2AB" w:rsidR="007E3898" w:rsidRDefault="005D0B6C" w:rsidP="001A2CB2">
      <w:pPr>
        <w:jc w:val="both"/>
        <w:rPr>
          <w:rFonts w:eastAsiaTheme="minorEastAsia"/>
          <w:lang w:eastAsia="zh-CN"/>
        </w:rPr>
      </w:pPr>
      <w:r>
        <w:rPr>
          <w:rFonts w:eastAsiaTheme="minorEastAsia"/>
          <w:lang w:eastAsia="zh-CN"/>
        </w:rPr>
        <w:t>As for the signalling structure</w:t>
      </w:r>
      <w:r w:rsidR="00913438">
        <w:rPr>
          <w:rFonts w:eastAsiaTheme="minorEastAsia"/>
          <w:lang w:eastAsia="zh-CN"/>
        </w:rPr>
        <w:t xml:space="preserve">, it would be good to wait for RAN1 to </w:t>
      </w:r>
      <w:r w:rsidR="00CD7301">
        <w:rPr>
          <w:rFonts w:eastAsiaTheme="minorEastAsia"/>
          <w:lang w:eastAsia="zh-CN"/>
        </w:rPr>
        <w:t xml:space="preserve">further provide </w:t>
      </w:r>
      <w:r w:rsidR="00CD1FDF">
        <w:rPr>
          <w:rFonts w:eastAsiaTheme="minorEastAsia"/>
          <w:lang w:eastAsia="zh-CN"/>
        </w:rPr>
        <w:t>how the TRS/CSI-RS configuration is to be signalled to idle/inactive mode UE.</w:t>
      </w:r>
    </w:p>
    <w:p w14:paraId="35779048" w14:textId="74E223E8" w:rsidR="00050BBC" w:rsidRDefault="00050BBC" w:rsidP="009267A0">
      <w:pPr>
        <w:jc w:val="both"/>
      </w:pPr>
      <w:r>
        <w:rPr>
          <w:rFonts w:eastAsiaTheme="minorEastAsia"/>
          <w:lang w:eastAsia="zh-CN"/>
        </w:rPr>
        <w:t xml:space="preserve">RAN1 further left whether or not to additionally support other higher layer signalling methods </w:t>
      </w:r>
      <w:r w:rsidR="00375FEC">
        <w:rPr>
          <w:rFonts w:eastAsiaTheme="minorEastAsia"/>
          <w:lang w:eastAsia="zh-CN"/>
        </w:rPr>
        <w:t>(e.g. dedicated RRC, RRC release message etc.) to RAN2.</w:t>
      </w:r>
      <w:r w:rsidR="005D6618">
        <w:rPr>
          <w:rFonts w:eastAsiaTheme="minorEastAsia"/>
          <w:lang w:eastAsia="zh-CN"/>
        </w:rPr>
        <w:t xml:space="preserve"> With dedicated signalling, </w:t>
      </w:r>
      <w:r w:rsidR="00A262E6">
        <w:rPr>
          <w:rFonts w:eastAsiaTheme="minorEastAsia"/>
          <w:lang w:eastAsia="zh-CN"/>
        </w:rPr>
        <w:t>it is possible to provide different TRS/CSI-RS configuration to different UE</w:t>
      </w:r>
      <w:r w:rsidR="00C31A0A">
        <w:rPr>
          <w:rFonts w:eastAsiaTheme="minorEastAsia"/>
          <w:lang w:eastAsia="zh-CN"/>
        </w:rPr>
        <w:t xml:space="preserve">. </w:t>
      </w:r>
      <w:r w:rsidR="00024975">
        <w:rPr>
          <w:rFonts w:eastAsiaTheme="minorEastAsia"/>
          <w:lang w:eastAsia="zh-CN"/>
        </w:rPr>
        <w:t xml:space="preserve"> One of the potential usages for TRS/CSI-RS is for paging reception indication. </w:t>
      </w:r>
      <w:r w:rsidR="00024975" w:rsidRPr="00024975">
        <w:t>Considering the PO locations of UEs</w:t>
      </w:r>
      <w:r w:rsidR="008103E5">
        <w:t xml:space="preserve"> can be</w:t>
      </w:r>
      <w:r w:rsidR="00024975" w:rsidRPr="00024975">
        <w:t xml:space="preserve"> different, the nearest TRS/CSI-RS </w:t>
      </w:r>
      <w:r w:rsidR="00A833B8">
        <w:t>occasion</w:t>
      </w:r>
      <w:r w:rsidR="00024975" w:rsidRPr="00024975">
        <w:t xml:space="preserve">s before POs are also different among UEs. </w:t>
      </w:r>
      <w:r w:rsidR="00A833B8">
        <w:t>In order to provide UE power saving for paging reception, it would be good to have TRS/CSI-RS occasions close to the UE’s PO</w:t>
      </w:r>
      <w:r w:rsidR="001D1D72">
        <w:t>.</w:t>
      </w:r>
      <w:r w:rsidR="00A833B8">
        <w:t xml:space="preserve"> </w:t>
      </w:r>
      <w:r w:rsidR="00024975" w:rsidRPr="00024975">
        <w:t>If</w:t>
      </w:r>
      <w:r w:rsidR="001D1D72">
        <w:t xml:space="preserve"> </w:t>
      </w:r>
      <w:r w:rsidR="002A46E8">
        <w:t xml:space="preserve">multiple </w:t>
      </w:r>
      <w:r w:rsidR="00024975" w:rsidRPr="00024975">
        <w:t xml:space="preserve">TRS/CSI-RS configurations are </w:t>
      </w:r>
      <w:r w:rsidR="002A46E8">
        <w:t xml:space="preserve">to be </w:t>
      </w:r>
      <w:r w:rsidR="00024975" w:rsidRPr="00024975">
        <w:t xml:space="preserve">carried in SIB, </w:t>
      </w:r>
      <w:r w:rsidR="00EE151C">
        <w:t>depending on the signalling design, it may</w:t>
      </w:r>
      <w:r w:rsidR="00024975" w:rsidRPr="00024975">
        <w:t xml:space="preserve"> cause huge SIB </w:t>
      </w:r>
      <w:r w:rsidR="002A46E8">
        <w:t xml:space="preserve">signalling </w:t>
      </w:r>
      <w:r w:rsidR="00024975" w:rsidRPr="00024975">
        <w:t xml:space="preserve">overhead. </w:t>
      </w:r>
      <w:r w:rsidR="00D41FE2">
        <w:t xml:space="preserve">However if the TRS/CSI-RS configurations signalling </w:t>
      </w:r>
      <w:r w:rsidR="00E9160A">
        <w:t>can be designed to consider multiple configurations, there may not be a need for such dedicated RRC signalling. Hence RAN2 should</w:t>
      </w:r>
      <w:r w:rsidR="008E2AA1">
        <w:t xml:space="preserve"> only decide on whether dedicated RRC signalling is required after the TRS/CSI-RS configuration in the SIB is designed by RAN1.</w:t>
      </w:r>
    </w:p>
    <w:p w14:paraId="3A50C602" w14:textId="49BB7E11" w:rsidR="008E2AA1" w:rsidRDefault="008E2AA1" w:rsidP="009267A0">
      <w:pPr>
        <w:jc w:val="both"/>
        <w:rPr>
          <w:rFonts w:eastAsiaTheme="minorEastAsia"/>
          <w:lang w:eastAsia="zh-CN"/>
        </w:rPr>
      </w:pPr>
      <w:r w:rsidRPr="00967043">
        <w:rPr>
          <w:b/>
          <w:bCs/>
        </w:rPr>
        <w:t>Proposal#2:</w:t>
      </w:r>
      <w:r>
        <w:t xml:space="preserve"> </w:t>
      </w:r>
      <w:r w:rsidR="00346938">
        <w:t xml:space="preserve">Wait for RAN1 to design the TRS/CSI-RS configuration for the SIB before RAN2 decides on the </w:t>
      </w:r>
      <w:r w:rsidR="00967043">
        <w:t>need of dedicated RRC signalling.</w:t>
      </w:r>
    </w:p>
    <w:p w14:paraId="3DCE034C" w14:textId="10886504" w:rsidR="00821229" w:rsidRPr="00766AE2" w:rsidRDefault="002D6425" w:rsidP="002D6425">
      <w:pPr>
        <w:pStyle w:val="Heading3"/>
        <w:spacing w:after="240"/>
      </w:pPr>
      <w:r>
        <w:t>Signalling the</w:t>
      </w:r>
      <w:r w:rsidR="00821229" w:rsidRPr="00766AE2">
        <w:t xml:space="preserve"> TRS/CSI-RS availability</w:t>
      </w:r>
    </w:p>
    <w:p w14:paraId="0711A628" w14:textId="3AB3134B" w:rsidR="004210F0" w:rsidRDefault="0071562B" w:rsidP="009267A0">
      <w:pPr>
        <w:jc w:val="both"/>
        <w:rPr>
          <w:rFonts w:eastAsiaTheme="minorEastAsia"/>
          <w:lang w:eastAsia="zh-CN"/>
        </w:rPr>
      </w:pPr>
      <w:r>
        <w:rPr>
          <w:rFonts w:eastAsiaTheme="minorEastAsia"/>
          <w:lang w:eastAsia="zh-CN"/>
        </w:rPr>
        <w:t>According to RAN1</w:t>
      </w:r>
      <w:r w:rsidR="004210F0">
        <w:rPr>
          <w:rFonts w:eastAsiaTheme="minorEastAsia"/>
          <w:lang w:eastAsia="zh-CN"/>
        </w:rPr>
        <w:t xml:space="preserve"> agreement below</w:t>
      </w:r>
      <w:r w:rsidR="0062517E">
        <w:rPr>
          <w:rFonts w:eastAsiaTheme="minorEastAsia"/>
          <w:lang w:eastAsia="zh-CN"/>
        </w:rPr>
        <w:t xml:space="preserve">, there are several alternatives for </w:t>
      </w:r>
      <w:r w:rsidR="00B00396">
        <w:rPr>
          <w:rFonts w:eastAsiaTheme="minorEastAsia"/>
          <w:lang w:eastAsia="zh-CN"/>
        </w:rPr>
        <w:t>signalling the TRS/CSI-RS availability</w:t>
      </w:r>
      <w:r w:rsidR="004210F0">
        <w:rPr>
          <w:rFonts w:eastAsiaTheme="minorEastAsia"/>
          <w:lang w:eastAsia="zh-CN"/>
        </w:rPr>
        <w:t>:</w:t>
      </w:r>
    </w:p>
    <w:p w14:paraId="63A7FF22" w14:textId="77777777" w:rsidR="0043679B" w:rsidRPr="0043679B" w:rsidRDefault="0043679B" w:rsidP="0043679B">
      <w:pPr>
        <w:numPr>
          <w:ilvl w:val="1"/>
          <w:numId w:val="17"/>
        </w:numPr>
        <w:overflowPunct/>
        <w:autoSpaceDE/>
        <w:autoSpaceDN/>
        <w:adjustRightInd/>
        <w:spacing w:after="0"/>
        <w:ind w:left="1640"/>
        <w:textAlignment w:val="auto"/>
        <w:rPr>
          <w:lang w:val="en-US"/>
        </w:rPr>
      </w:pPr>
      <w:r w:rsidRPr="0043679B">
        <w:rPr>
          <w:lang w:val="en-US"/>
        </w:rPr>
        <w:t>Alt 1: The availability of TRS/CSI-RS at the configured occasion(s) is NOT informed to the UE.</w:t>
      </w:r>
    </w:p>
    <w:p w14:paraId="3EF3A66D" w14:textId="77777777" w:rsidR="0043679B" w:rsidRPr="0043679B" w:rsidRDefault="0043679B" w:rsidP="0043679B">
      <w:pPr>
        <w:numPr>
          <w:ilvl w:val="1"/>
          <w:numId w:val="17"/>
        </w:numPr>
        <w:overflowPunct/>
        <w:autoSpaceDE/>
        <w:autoSpaceDN/>
        <w:adjustRightInd/>
        <w:spacing w:after="0"/>
        <w:ind w:left="1640"/>
        <w:textAlignment w:val="auto"/>
        <w:rPr>
          <w:lang w:val="en-US"/>
        </w:rPr>
      </w:pPr>
      <w:r w:rsidRPr="0043679B">
        <w:rPr>
          <w:lang w:val="en-US"/>
        </w:rPr>
        <w:t>Alt 2: The availability of TRS/CSI-RS at the configured occasion(s) is informed to the UE.</w:t>
      </w:r>
    </w:p>
    <w:p w14:paraId="24446CBB" w14:textId="77777777" w:rsidR="0043679B" w:rsidRPr="0043679B" w:rsidRDefault="0043679B" w:rsidP="0043679B">
      <w:pPr>
        <w:numPr>
          <w:ilvl w:val="1"/>
          <w:numId w:val="17"/>
        </w:numPr>
        <w:overflowPunct/>
        <w:autoSpaceDE/>
        <w:autoSpaceDN/>
        <w:adjustRightInd/>
        <w:spacing w:after="0"/>
        <w:ind w:left="1640"/>
        <w:textAlignment w:val="auto"/>
        <w:rPr>
          <w:lang w:val="en-US"/>
        </w:rPr>
      </w:pPr>
      <w:r w:rsidRPr="0043679B">
        <w:rPr>
          <w:lang w:val="en-US"/>
        </w:rPr>
        <w:t>Alt 3. The conditional availability of TRS/CSI-RS at the configured occasion(s) is informed to the UE.</w:t>
      </w:r>
    </w:p>
    <w:p w14:paraId="700C0032" w14:textId="77777777" w:rsidR="0043679B" w:rsidRPr="0043679B" w:rsidRDefault="0043679B" w:rsidP="0043679B">
      <w:pPr>
        <w:numPr>
          <w:ilvl w:val="2"/>
          <w:numId w:val="17"/>
        </w:numPr>
        <w:overflowPunct/>
        <w:autoSpaceDE/>
        <w:autoSpaceDN/>
        <w:adjustRightInd/>
        <w:spacing w:after="0"/>
        <w:ind w:left="2360"/>
        <w:textAlignment w:val="auto"/>
        <w:rPr>
          <w:lang w:val="en-US"/>
        </w:rPr>
      </w:pPr>
      <w:r w:rsidRPr="0043679B">
        <w:rPr>
          <w:lang w:val="en-US"/>
        </w:rPr>
        <w:t> The condition can be, e.g., existence of paging.</w:t>
      </w:r>
    </w:p>
    <w:p w14:paraId="17707C32" w14:textId="77777777" w:rsidR="0043679B" w:rsidRPr="0043679B" w:rsidRDefault="0043679B" w:rsidP="0043679B">
      <w:pPr>
        <w:numPr>
          <w:ilvl w:val="1"/>
          <w:numId w:val="17"/>
        </w:numPr>
        <w:overflowPunct/>
        <w:autoSpaceDE/>
        <w:autoSpaceDN/>
        <w:adjustRightInd/>
        <w:spacing w:after="0"/>
        <w:ind w:left="1640"/>
        <w:textAlignment w:val="auto"/>
        <w:rPr>
          <w:lang w:val="en-US"/>
        </w:rPr>
      </w:pPr>
      <w:r w:rsidRPr="0043679B">
        <w:rPr>
          <w:lang w:val="en-US"/>
        </w:rPr>
        <w:t>Alt 4. Combination of the above alternatives.</w:t>
      </w:r>
    </w:p>
    <w:p w14:paraId="0844B502" w14:textId="1355349A" w:rsidR="004210F0" w:rsidRDefault="00B600D2" w:rsidP="009267A0">
      <w:pPr>
        <w:jc w:val="both"/>
        <w:rPr>
          <w:lang w:val="en-US"/>
        </w:rPr>
      </w:pPr>
      <w:r>
        <w:rPr>
          <w:rFonts w:eastAsiaTheme="minorEastAsia"/>
          <w:lang w:eastAsia="zh-CN"/>
        </w:rPr>
        <w:t>From the above</w:t>
      </w:r>
      <w:r w:rsidR="0092000D">
        <w:rPr>
          <w:rFonts w:eastAsiaTheme="minorEastAsia"/>
          <w:lang w:eastAsia="zh-CN"/>
        </w:rPr>
        <w:t xml:space="preserve">, RAN1 is still discussing whether there is a need to provide the availability and if </w:t>
      </w:r>
      <w:r w:rsidR="002B46E8">
        <w:rPr>
          <w:rFonts w:eastAsiaTheme="minorEastAsia"/>
          <w:lang w:eastAsia="zh-CN"/>
        </w:rPr>
        <w:t>it is needed to be provided,</w:t>
      </w:r>
      <w:r w:rsidR="004F0C16">
        <w:rPr>
          <w:rFonts w:eastAsiaTheme="minorEastAsia"/>
          <w:lang w:eastAsia="zh-CN"/>
        </w:rPr>
        <w:t xml:space="preserve"> </w:t>
      </w:r>
      <w:r w:rsidR="0092000D">
        <w:rPr>
          <w:rFonts w:eastAsiaTheme="minorEastAsia"/>
          <w:lang w:eastAsia="zh-CN"/>
        </w:rPr>
        <w:t>there are</w:t>
      </w:r>
      <w:r w:rsidR="00C941F4">
        <w:rPr>
          <w:rFonts w:eastAsiaTheme="minorEastAsia"/>
          <w:lang w:eastAsia="zh-CN"/>
        </w:rPr>
        <w:t xml:space="preserve"> possible </w:t>
      </w:r>
      <w:r w:rsidR="002B46E8">
        <w:rPr>
          <w:rFonts w:eastAsiaTheme="minorEastAsia"/>
          <w:lang w:eastAsia="zh-CN"/>
        </w:rPr>
        <w:t>signalling approach</w:t>
      </w:r>
      <w:r w:rsidR="00C941F4">
        <w:rPr>
          <w:rFonts w:eastAsiaTheme="minorEastAsia"/>
          <w:lang w:eastAsia="zh-CN"/>
        </w:rPr>
        <w:t xml:space="preserve"> including SIB, paging, L1 signalling etc</w:t>
      </w:r>
      <w:r w:rsidR="000820E2">
        <w:rPr>
          <w:rFonts w:eastAsiaTheme="minorEastAsia"/>
          <w:lang w:eastAsia="zh-CN"/>
        </w:rPr>
        <w:t xml:space="preserve">.  However, the availability indication may not be needed in all </w:t>
      </w:r>
      <w:r w:rsidR="000820E2" w:rsidRPr="000820E2">
        <w:rPr>
          <w:rFonts w:eastAsiaTheme="minorEastAsia"/>
          <w:lang w:eastAsia="zh-CN"/>
        </w:rPr>
        <w:t xml:space="preserve">cases. </w:t>
      </w:r>
      <w:r w:rsidR="000820E2" w:rsidRPr="000820E2">
        <w:rPr>
          <w:lang w:val="en-US"/>
        </w:rPr>
        <w:t>For example, if a TRS configuration uses occasions before PO, availability indication may not be needed if TRS is also used as PEI</w:t>
      </w:r>
      <w:r w:rsidR="00567619">
        <w:rPr>
          <w:lang w:val="en-US"/>
        </w:rPr>
        <w:t xml:space="preserve"> or to indicate </w:t>
      </w:r>
      <w:r w:rsidR="007E04BA">
        <w:rPr>
          <w:lang w:val="en-US"/>
        </w:rPr>
        <w:t>the existence of paging</w:t>
      </w:r>
      <w:r w:rsidR="000820E2" w:rsidRPr="000820E2">
        <w:rPr>
          <w:lang w:val="en-US"/>
        </w:rPr>
        <w:t>. TRS is only transmitted if UE needs to wake up to PO.</w:t>
      </w:r>
      <w:r w:rsidR="007D4824">
        <w:rPr>
          <w:lang w:val="en-US"/>
        </w:rPr>
        <w:t xml:space="preserve">  Furthermore, if such availability indication </w:t>
      </w:r>
      <w:r w:rsidR="00E410B0">
        <w:rPr>
          <w:lang w:val="en-US"/>
        </w:rPr>
        <w:t>changes</w:t>
      </w:r>
      <w:r w:rsidR="007D4824">
        <w:rPr>
          <w:lang w:val="en-US"/>
        </w:rPr>
        <w:t xml:space="preserve"> frequently, it may not also be good to provide it over S</w:t>
      </w:r>
      <w:r w:rsidR="00FA6140">
        <w:rPr>
          <w:lang w:val="en-US"/>
        </w:rPr>
        <w:t>IB.</w:t>
      </w:r>
    </w:p>
    <w:p w14:paraId="43BCC305" w14:textId="111AC872" w:rsidR="00E940AF" w:rsidRDefault="00E940AF" w:rsidP="009267A0">
      <w:pPr>
        <w:jc w:val="both"/>
        <w:rPr>
          <w:lang w:val="en-US"/>
        </w:rPr>
      </w:pPr>
      <w:r w:rsidRPr="00610D12">
        <w:rPr>
          <w:b/>
          <w:bCs/>
          <w:lang w:val="en-US"/>
        </w:rPr>
        <w:t xml:space="preserve">Observation#1: </w:t>
      </w:r>
      <w:r>
        <w:rPr>
          <w:rFonts w:eastAsiaTheme="minorEastAsia"/>
          <w:lang w:eastAsia="zh-CN"/>
        </w:rPr>
        <w:t xml:space="preserve">The availability indication may not be needed in all </w:t>
      </w:r>
      <w:r w:rsidRPr="000820E2">
        <w:rPr>
          <w:rFonts w:eastAsiaTheme="minorEastAsia"/>
          <w:lang w:eastAsia="zh-CN"/>
        </w:rPr>
        <w:t xml:space="preserve">cases. </w:t>
      </w:r>
      <w:r w:rsidRPr="000820E2">
        <w:rPr>
          <w:lang w:val="en-US"/>
        </w:rPr>
        <w:t>For example, if a TRS configuration uses occasions before PO, availability indication may not be needed if TRS is also used as PEI.</w:t>
      </w:r>
      <w:r w:rsidRPr="00E940AF">
        <w:rPr>
          <w:lang w:val="en-US"/>
        </w:rPr>
        <w:t xml:space="preserve"> </w:t>
      </w:r>
      <w:r>
        <w:rPr>
          <w:lang w:val="en-US"/>
        </w:rPr>
        <w:t xml:space="preserve">Furthermore, if such availability indication </w:t>
      </w:r>
      <w:r w:rsidR="00614A26">
        <w:rPr>
          <w:lang w:val="en-US"/>
        </w:rPr>
        <w:t>change</w:t>
      </w:r>
      <w:r>
        <w:rPr>
          <w:lang w:val="en-US"/>
        </w:rPr>
        <w:t>s frequently, it may not also be good to provide it over SIB.</w:t>
      </w:r>
    </w:p>
    <w:p w14:paraId="0398F6B0" w14:textId="7EAD4C78" w:rsidR="00B70B58" w:rsidRDefault="00B70B58" w:rsidP="009267A0">
      <w:pPr>
        <w:jc w:val="both"/>
        <w:rPr>
          <w:rFonts w:eastAsiaTheme="minorEastAsia"/>
          <w:lang w:eastAsia="zh-CN"/>
        </w:rPr>
      </w:pPr>
      <w:r w:rsidRPr="00610D12">
        <w:rPr>
          <w:b/>
          <w:bCs/>
          <w:lang w:val="en-US"/>
        </w:rPr>
        <w:t xml:space="preserve">Proposal#3: </w:t>
      </w:r>
      <w:r>
        <w:rPr>
          <w:lang w:val="en-US"/>
        </w:rPr>
        <w:t xml:space="preserve">Wait for RAN1 to progress further the work on </w:t>
      </w:r>
      <w:r w:rsidR="00610D12">
        <w:rPr>
          <w:lang w:val="en-US"/>
        </w:rPr>
        <w:t>TRS/CSI/RS availability indication before discussing it in RAN2.</w:t>
      </w:r>
    </w:p>
    <w:p w14:paraId="1ED6BFC6" w14:textId="77777777" w:rsidR="004210F0" w:rsidRDefault="004210F0" w:rsidP="009267A0">
      <w:pPr>
        <w:jc w:val="both"/>
        <w:rPr>
          <w:rFonts w:eastAsiaTheme="minorEastAsia"/>
          <w:lang w:eastAsia="zh-CN"/>
        </w:rPr>
      </w:pP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lastRenderedPageBreak/>
        <w:t>Conclusion</w:t>
      </w:r>
    </w:p>
    <w:p w14:paraId="62577A54" w14:textId="1406B8F6" w:rsidR="0052274E" w:rsidRDefault="00610D12" w:rsidP="00D76CF5">
      <w:pPr>
        <w:jc w:val="both"/>
        <w:rPr>
          <w:rFonts w:eastAsia="SimSun"/>
          <w:lang w:eastAsia="zh-CN"/>
        </w:rPr>
      </w:pPr>
      <w:bookmarkStart w:id="6" w:name="OLE_LINK3"/>
      <w:r>
        <w:rPr>
          <w:rFonts w:eastAsia="SimSun"/>
          <w:lang w:eastAsia="zh-CN"/>
        </w:rPr>
        <w:t>RAN2 is requested to discuss the following proposals and observation.</w:t>
      </w:r>
    </w:p>
    <w:bookmarkEnd w:id="6"/>
    <w:p w14:paraId="31FC0A04" w14:textId="77777777" w:rsidR="000A50A6" w:rsidRDefault="000A50A6" w:rsidP="000A50A6">
      <w:pPr>
        <w:jc w:val="both"/>
        <w:rPr>
          <w:rFonts w:eastAsiaTheme="minorEastAsia"/>
          <w:lang w:eastAsia="zh-CN"/>
        </w:rPr>
      </w:pPr>
      <w:r w:rsidRPr="003318CE">
        <w:rPr>
          <w:rFonts w:eastAsiaTheme="minorEastAsia"/>
          <w:b/>
          <w:bCs/>
          <w:lang w:eastAsia="zh-CN"/>
        </w:rPr>
        <w:t>Proposal#1:</w:t>
      </w:r>
      <w:r>
        <w:rPr>
          <w:rFonts w:eastAsiaTheme="minorEastAsia"/>
          <w:lang w:eastAsia="zh-CN"/>
        </w:rPr>
        <w:t xml:space="preserve"> In order to not affect the legacy UE, the TRS/CSI-RS configuration can be included in a separate SIB other than SIB1. </w:t>
      </w:r>
    </w:p>
    <w:p w14:paraId="416A5516" w14:textId="56834B75" w:rsidR="00610D12" w:rsidRDefault="00610D12" w:rsidP="00610D12">
      <w:pPr>
        <w:jc w:val="both"/>
        <w:rPr>
          <w:rFonts w:eastAsiaTheme="minorEastAsia"/>
          <w:lang w:eastAsia="zh-CN"/>
        </w:rPr>
      </w:pPr>
      <w:r w:rsidRPr="00967043">
        <w:rPr>
          <w:b/>
          <w:bCs/>
        </w:rPr>
        <w:t>Proposal#2:</w:t>
      </w:r>
      <w:r>
        <w:t xml:space="preserve"> Wait for RAN1 to design the TRS/CSI-RS configuration for the SIB before RAN2 decides on the need of dedicated RRC signalling.</w:t>
      </w:r>
    </w:p>
    <w:p w14:paraId="56AEB2E9" w14:textId="77777777" w:rsidR="00614A26" w:rsidRDefault="00614A26" w:rsidP="00614A26">
      <w:pPr>
        <w:jc w:val="both"/>
        <w:rPr>
          <w:lang w:val="en-US"/>
        </w:rPr>
      </w:pPr>
      <w:r w:rsidRPr="00610D12">
        <w:rPr>
          <w:b/>
          <w:bCs/>
          <w:lang w:val="en-US"/>
        </w:rPr>
        <w:t xml:space="preserve">Observation#1: </w:t>
      </w:r>
      <w:r>
        <w:rPr>
          <w:rFonts w:eastAsiaTheme="minorEastAsia"/>
          <w:lang w:eastAsia="zh-CN"/>
        </w:rPr>
        <w:t xml:space="preserve">The availability indication may not be needed in all </w:t>
      </w:r>
      <w:r w:rsidRPr="000820E2">
        <w:rPr>
          <w:rFonts w:eastAsiaTheme="minorEastAsia"/>
          <w:lang w:eastAsia="zh-CN"/>
        </w:rPr>
        <w:t xml:space="preserve">cases. </w:t>
      </w:r>
      <w:r w:rsidRPr="000820E2">
        <w:rPr>
          <w:lang w:val="en-US"/>
        </w:rPr>
        <w:t>For example, if a TRS configuration uses occasions before PO, availability indication may not be needed if TRS is also used as PEI.</w:t>
      </w:r>
      <w:r w:rsidRPr="00E940AF">
        <w:rPr>
          <w:lang w:val="en-US"/>
        </w:rPr>
        <w:t xml:space="preserve"> </w:t>
      </w:r>
      <w:r>
        <w:rPr>
          <w:lang w:val="en-US"/>
        </w:rPr>
        <w:t>Furthermore, if such availability indication changes frequently, it may not also be good to provide it over SIB.</w:t>
      </w:r>
    </w:p>
    <w:p w14:paraId="2684BD05" w14:textId="77777777" w:rsidR="00610D12" w:rsidRDefault="00610D12" w:rsidP="00610D12">
      <w:pPr>
        <w:jc w:val="both"/>
        <w:rPr>
          <w:rFonts w:eastAsiaTheme="minorEastAsia"/>
          <w:lang w:eastAsia="zh-CN"/>
        </w:rPr>
      </w:pPr>
      <w:r w:rsidRPr="00610D12">
        <w:rPr>
          <w:b/>
          <w:bCs/>
          <w:lang w:val="en-US"/>
        </w:rPr>
        <w:t xml:space="preserve">Proposal#3: </w:t>
      </w:r>
      <w:r>
        <w:rPr>
          <w:lang w:val="en-US"/>
        </w:rPr>
        <w:t>Wait for RAN1 to progress further the work on TRS/CSI/RS availability indication before discussing it in RAN2.</w:t>
      </w:r>
    </w:p>
    <w:p w14:paraId="7D377C58" w14:textId="77777777" w:rsidR="00BB7889" w:rsidRPr="007D435F" w:rsidRDefault="00BB7889" w:rsidP="00C23B88">
      <w:pPr>
        <w:pStyle w:val="Heading1"/>
        <w:rPr>
          <w:lang w:eastAsia="zh-CN"/>
        </w:rPr>
      </w:pPr>
      <w:r w:rsidRPr="007D435F">
        <w:t>References</w:t>
      </w:r>
    </w:p>
    <w:p w14:paraId="54AA2910" w14:textId="77777777" w:rsidR="00C359EC" w:rsidRDefault="001542B6" w:rsidP="001542B6">
      <w:pPr>
        <w:numPr>
          <w:ilvl w:val="0"/>
          <w:numId w:val="4"/>
        </w:numPr>
        <w:overflowPunct/>
        <w:autoSpaceDE/>
        <w:autoSpaceDN/>
        <w:adjustRightInd/>
        <w:textAlignment w:val="auto"/>
        <w:rPr>
          <w:rFonts w:eastAsia="MS Mincho"/>
          <w:lang w:eastAsia="ja-JP"/>
        </w:rPr>
      </w:pPr>
      <w:r w:rsidRPr="001542B6">
        <w:rPr>
          <w:rFonts w:eastAsia="MS Mincho"/>
          <w:lang w:eastAsia="ja-JP"/>
        </w:rPr>
        <w:t>RP-200938</w:t>
      </w:r>
      <w:r w:rsidR="00CA7740">
        <w:rPr>
          <w:rFonts w:eastAsia="MS Mincho"/>
          <w:lang w:eastAsia="ja-JP"/>
        </w:rPr>
        <w:t xml:space="preserve">, </w:t>
      </w:r>
      <w:r w:rsidRPr="001542B6">
        <w:rPr>
          <w:rFonts w:eastAsia="MS Mincho"/>
          <w:lang w:eastAsia="ja-JP"/>
        </w:rPr>
        <w:t>Revised WID UE Power Saving Enhancements for NR</w:t>
      </w:r>
      <w:r>
        <w:rPr>
          <w:rFonts w:eastAsia="MS Mincho"/>
          <w:lang w:eastAsia="ja-JP"/>
        </w:rPr>
        <w:t>.</w:t>
      </w:r>
    </w:p>
    <w:sectPr w:rsidR="00C359EC" w:rsidSect="00CA17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F011" w14:textId="77777777" w:rsidR="00565C47" w:rsidRDefault="00565C47">
      <w:r>
        <w:separator/>
      </w:r>
    </w:p>
  </w:endnote>
  <w:endnote w:type="continuationSeparator" w:id="0">
    <w:p w14:paraId="473EFAB7" w14:textId="77777777" w:rsidR="00565C47" w:rsidRDefault="00565C47">
      <w:r>
        <w:continuationSeparator/>
      </w:r>
    </w:p>
  </w:endnote>
  <w:endnote w:type="continuationNotice" w:id="1">
    <w:p w14:paraId="65D2AE1A" w14:textId="77777777" w:rsidR="00565C47" w:rsidRDefault="00565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971F" w14:textId="77777777" w:rsidR="00F22484" w:rsidRDefault="00F22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25DF9" w:rsidRDefault="00825DF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1220" w14:textId="77777777" w:rsidR="00F22484" w:rsidRDefault="00F22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CB4D7" w14:textId="77777777" w:rsidR="00565C47" w:rsidRDefault="00565C47">
      <w:r>
        <w:separator/>
      </w:r>
    </w:p>
  </w:footnote>
  <w:footnote w:type="continuationSeparator" w:id="0">
    <w:p w14:paraId="365C7243" w14:textId="77777777" w:rsidR="00565C47" w:rsidRDefault="00565C47">
      <w:r>
        <w:continuationSeparator/>
      </w:r>
    </w:p>
  </w:footnote>
  <w:footnote w:type="continuationNotice" w:id="1">
    <w:p w14:paraId="54D98DEF" w14:textId="77777777" w:rsidR="00565C47" w:rsidRDefault="00565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9D6A0" w14:textId="77777777" w:rsidR="00F22484" w:rsidRDefault="00F22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F50A1" w14:textId="77777777" w:rsidR="00F22484" w:rsidRDefault="00F224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BAF8" w14:textId="77777777" w:rsidR="00F22484" w:rsidRDefault="00F22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B5F0C8D"/>
    <w:multiLevelType w:val="hybridMultilevel"/>
    <w:tmpl w:val="61D6EE6E"/>
    <w:lvl w:ilvl="0" w:tplc="4C6068A0">
      <w:start w:val="2"/>
      <w:numFmt w:val="bullet"/>
      <w:lvlText w:val="-"/>
      <w:lvlJc w:val="left"/>
      <w:pPr>
        <w:tabs>
          <w:tab w:val="num" w:pos="0"/>
        </w:tabs>
        <w:ind w:left="560" w:hanging="360"/>
      </w:pPr>
      <w:rPr>
        <w:rFonts w:ascii="Times New Roman" w:hAnsi="Times New Roman" w:cs="Times New Roman" w:hint="default"/>
      </w:rPr>
    </w:lvl>
    <w:lvl w:ilvl="1" w:tplc="52169B98">
      <w:start w:val="1"/>
      <w:numFmt w:val="bullet"/>
      <w:lvlText w:val=""/>
      <w:lvlJc w:val="left"/>
      <w:pPr>
        <w:tabs>
          <w:tab w:val="num" w:pos="0"/>
        </w:tabs>
        <w:ind w:left="1000" w:hanging="400"/>
      </w:pPr>
      <w:rPr>
        <w:rFonts w:ascii="Wingdings" w:hAnsi="Wingdings" w:cs="Wingdings" w:hint="default"/>
      </w:rPr>
    </w:lvl>
    <w:lvl w:ilvl="2" w:tplc="9CF84B1E">
      <w:start w:val="1"/>
      <w:numFmt w:val="bullet"/>
      <w:lvlText w:val=""/>
      <w:lvlJc w:val="left"/>
      <w:pPr>
        <w:tabs>
          <w:tab w:val="num" w:pos="0"/>
        </w:tabs>
        <w:ind w:left="1400" w:hanging="400"/>
      </w:pPr>
      <w:rPr>
        <w:rFonts w:ascii="Wingdings" w:hAnsi="Wingdings" w:cs="Wingdings" w:hint="default"/>
      </w:rPr>
    </w:lvl>
    <w:lvl w:ilvl="3" w:tplc="4A203124">
      <w:start w:val="1"/>
      <w:numFmt w:val="bullet"/>
      <w:lvlText w:val=""/>
      <w:lvlJc w:val="left"/>
      <w:pPr>
        <w:tabs>
          <w:tab w:val="num" w:pos="0"/>
        </w:tabs>
        <w:ind w:left="1800" w:hanging="400"/>
      </w:pPr>
      <w:rPr>
        <w:rFonts w:ascii="Wingdings" w:hAnsi="Wingdings" w:cs="Wingdings" w:hint="default"/>
      </w:rPr>
    </w:lvl>
    <w:lvl w:ilvl="4" w:tplc="980C7F62">
      <w:start w:val="1"/>
      <w:numFmt w:val="bullet"/>
      <w:lvlText w:val=""/>
      <w:lvlJc w:val="left"/>
      <w:pPr>
        <w:tabs>
          <w:tab w:val="num" w:pos="0"/>
        </w:tabs>
        <w:ind w:left="2200" w:hanging="400"/>
      </w:pPr>
      <w:rPr>
        <w:rFonts w:ascii="Wingdings" w:hAnsi="Wingdings" w:cs="Wingdings" w:hint="default"/>
      </w:rPr>
    </w:lvl>
    <w:lvl w:ilvl="5" w:tplc="43520220">
      <w:start w:val="1"/>
      <w:numFmt w:val="bullet"/>
      <w:lvlText w:val=""/>
      <w:lvlJc w:val="left"/>
      <w:pPr>
        <w:tabs>
          <w:tab w:val="num" w:pos="0"/>
        </w:tabs>
        <w:ind w:left="2600" w:hanging="400"/>
      </w:pPr>
      <w:rPr>
        <w:rFonts w:ascii="Wingdings" w:hAnsi="Wingdings" w:cs="Wingdings" w:hint="default"/>
      </w:rPr>
    </w:lvl>
    <w:lvl w:ilvl="6" w:tplc="C51C6BDC">
      <w:start w:val="1"/>
      <w:numFmt w:val="bullet"/>
      <w:lvlText w:val=""/>
      <w:lvlJc w:val="left"/>
      <w:pPr>
        <w:tabs>
          <w:tab w:val="num" w:pos="0"/>
        </w:tabs>
        <w:ind w:left="3000" w:hanging="400"/>
      </w:pPr>
      <w:rPr>
        <w:rFonts w:ascii="Wingdings" w:hAnsi="Wingdings" w:cs="Wingdings" w:hint="default"/>
      </w:rPr>
    </w:lvl>
    <w:lvl w:ilvl="7" w:tplc="32987EB4">
      <w:start w:val="1"/>
      <w:numFmt w:val="bullet"/>
      <w:lvlText w:val=""/>
      <w:lvlJc w:val="left"/>
      <w:pPr>
        <w:tabs>
          <w:tab w:val="num" w:pos="0"/>
        </w:tabs>
        <w:ind w:left="3400" w:hanging="400"/>
      </w:pPr>
      <w:rPr>
        <w:rFonts w:ascii="Wingdings" w:hAnsi="Wingdings" w:cs="Wingdings" w:hint="default"/>
      </w:rPr>
    </w:lvl>
    <w:lvl w:ilvl="8" w:tplc="5BF4098C">
      <w:start w:val="1"/>
      <w:numFmt w:val="bullet"/>
      <w:lvlText w:val=""/>
      <w:lvlJc w:val="left"/>
      <w:pPr>
        <w:tabs>
          <w:tab w:val="num" w:pos="0"/>
        </w:tabs>
        <w:ind w:left="3800" w:hanging="400"/>
      </w:pPr>
      <w:rPr>
        <w:rFonts w:ascii="Wingdings" w:hAnsi="Wingdings" w:cs="Wingdings" w:hint="default"/>
      </w:rPr>
    </w:lvl>
  </w:abstractNum>
  <w:abstractNum w:abstractNumId="5"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4879E6"/>
    <w:multiLevelType w:val="hybridMultilevel"/>
    <w:tmpl w:val="9BC45130"/>
    <w:lvl w:ilvl="0" w:tplc="91AC1892">
      <w:start w:val="1"/>
      <w:numFmt w:val="bullet"/>
      <w:lvlText w:val=""/>
      <w:lvlJc w:val="left"/>
      <w:pPr>
        <w:tabs>
          <w:tab w:val="num" w:pos="0"/>
        </w:tabs>
        <w:ind w:left="560" w:hanging="360"/>
      </w:pPr>
      <w:rPr>
        <w:rFonts w:ascii="Symbol" w:hAnsi="Symbol" w:hint="default"/>
      </w:rPr>
    </w:lvl>
    <w:lvl w:ilvl="1" w:tplc="EF68ED52">
      <w:start w:val="1"/>
      <w:numFmt w:val="bullet"/>
      <w:lvlText w:val=""/>
      <w:lvlJc w:val="left"/>
      <w:pPr>
        <w:tabs>
          <w:tab w:val="num" w:pos="0"/>
        </w:tabs>
        <w:ind w:left="1000" w:hanging="400"/>
      </w:pPr>
      <w:rPr>
        <w:rFonts w:ascii="Wingdings" w:hAnsi="Wingdings" w:cs="Wingdings" w:hint="default"/>
      </w:rPr>
    </w:lvl>
    <w:lvl w:ilvl="2" w:tplc="F7D444BE">
      <w:start w:val="1"/>
      <w:numFmt w:val="bullet"/>
      <w:lvlText w:val=""/>
      <w:lvlJc w:val="left"/>
      <w:pPr>
        <w:tabs>
          <w:tab w:val="num" w:pos="0"/>
        </w:tabs>
        <w:ind w:left="1400" w:hanging="400"/>
      </w:pPr>
      <w:rPr>
        <w:rFonts w:ascii="Wingdings" w:hAnsi="Wingdings" w:cs="Wingdings" w:hint="default"/>
      </w:rPr>
    </w:lvl>
    <w:lvl w:ilvl="3" w:tplc="91E44A94">
      <w:start w:val="1"/>
      <w:numFmt w:val="bullet"/>
      <w:lvlText w:val=""/>
      <w:lvlJc w:val="left"/>
      <w:pPr>
        <w:tabs>
          <w:tab w:val="num" w:pos="0"/>
        </w:tabs>
        <w:ind w:left="1800" w:hanging="400"/>
      </w:pPr>
      <w:rPr>
        <w:rFonts w:ascii="Wingdings" w:hAnsi="Wingdings" w:cs="Wingdings" w:hint="default"/>
      </w:rPr>
    </w:lvl>
    <w:lvl w:ilvl="4" w:tplc="8E04C29E">
      <w:start w:val="1"/>
      <w:numFmt w:val="bullet"/>
      <w:lvlText w:val=""/>
      <w:lvlJc w:val="left"/>
      <w:pPr>
        <w:tabs>
          <w:tab w:val="num" w:pos="0"/>
        </w:tabs>
        <w:ind w:left="2200" w:hanging="400"/>
      </w:pPr>
      <w:rPr>
        <w:rFonts w:ascii="Wingdings" w:hAnsi="Wingdings" w:cs="Wingdings" w:hint="default"/>
      </w:rPr>
    </w:lvl>
    <w:lvl w:ilvl="5" w:tplc="B9C098E8">
      <w:start w:val="1"/>
      <w:numFmt w:val="bullet"/>
      <w:lvlText w:val=""/>
      <w:lvlJc w:val="left"/>
      <w:pPr>
        <w:tabs>
          <w:tab w:val="num" w:pos="0"/>
        </w:tabs>
        <w:ind w:left="2600" w:hanging="400"/>
      </w:pPr>
      <w:rPr>
        <w:rFonts w:ascii="Wingdings" w:hAnsi="Wingdings" w:cs="Wingdings" w:hint="default"/>
      </w:rPr>
    </w:lvl>
    <w:lvl w:ilvl="6" w:tplc="69925FCA">
      <w:start w:val="1"/>
      <w:numFmt w:val="bullet"/>
      <w:lvlText w:val=""/>
      <w:lvlJc w:val="left"/>
      <w:pPr>
        <w:tabs>
          <w:tab w:val="num" w:pos="0"/>
        </w:tabs>
        <w:ind w:left="3000" w:hanging="400"/>
      </w:pPr>
      <w:rPr>
        <w:rFonts w:ascii="Wingdings" w:hAnsi="Wingdings" w:cs="Wingdings" w:hint="default"/>
      </w:rPr>
    </w:lvl>
    <w:lvl w:ilvl="7" w:tplc="552AC7B8">
      <w:start w:val="1"/>
      <w:numFmt w:val="bullet"/>
      <w:lvlText w:val=""/>
      <w:lvlJc w:val="left"/>
      <w:pPr>
        <w:tabs>
          <w:tab w:val="num" w:pos="0"/>
        </w:tabs>
        <w:ind w:left="3400" w:hanging="400"/>
      </w:pPr>
      <w:rPr>
        <w:rFonts w:ascii="Wingdings" w:hAnsi="Wingdings" w:cs="Wingdings" w:hint="default"/>
      </w:rPr>
    </w:lvl>
    <w:lvl w:ilvl="8" w:tplc="5A1C6E5E">
      <w:start w:val="1"/>
      <w:numFmt w:val="bullet"/>
      <w:lvlText w:val=""/>
      <w:lvlJc w:val="left"/>
      <w:pPr>
        <w:tabs>
          <w:tab w:val="num" w:pos="0"/>
        </w:tabs>
        <w:ind w:left="3800" w:hanging="400"/>
      </w:pPr>
      <w:rPr>
        <w:rFonts w:ascii="Wingdings" w:hAnsi="Wingdings" w:cs="Wingdings" w:hint="default"/>
      </w:rPr>
    </w:lvl>
  </w:abstractNum>
  <w:abstractNum w:abstractNumId="8" w15:restartNumberingAfterBreak="0">
    <w:nsid w:val="3A602CBD"/>
    <w:multiLevelType w:val="hybridMultilevel"/>
    <w:tmpl w:val="FE98B744"/>
    <w:lvl w:ilvl="0" w:tplc="2174BA0C">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tplc="0DB662F6">
      <w:start w:val="1"/>
      <w:numFmt w:val="upperLetter"/>
      <w:lvlText w:val="%2."/>
      <w:lvlJc w:val="left"/>
      <w:pPr>
        <w:tabs>
          <w:tab w:val="num" w:pos="1296"/>
        </w:tabs>
        <w:ind w:left="871" w:firstLine="0"/>
      </w:pPr>
      <w:rPr>
        <w:rFonts w:hint="eastAsia"/>
      </w:rPr>
    </w:lvl>
    <w:lvl w:ilvl="2" w:tplc="04A8032A">
      <w:start w:val="1"/>
      <w:numFmt w:val="decimal"/>
      <w:lvlText w:val="%3."/>
      <w:lvlJc w:val="left"/>
      <w:pPr>
        <w:tabs>
          <w:tab w:val="num" w:pos="2146"/>
        </w:tabs>
        <w:ind w:left="1721" w:firstLine="0"/>
      </w:pPr>
      <w:rPr>
        <w:rFonts w:hint="eastAsia"/>
      </w:rPr>
    </w:lvl>
    <w:lvl w:ilvl="3" w:tplc="ACA81E2A">
      <w:start w:val="1"/>
      <w:numFmt w:val="lowerLetter"/>
      <w:lvlText w:val="%4)"/>
      <w:lvlJc w:val="left"/>
      <w:pPr>
        <w:tabs>
          <w:tab w:val="num" w:pos="2996"/>
        </w:tabs>
        <w:ind w:left="2571" w:firstLine="0"/>
      </w:pPr>
      <w:rPr>
        <w:rFonts w:hint="eastAsia"/>
      </w:rPr>
    </w:lvl>
    <w:lvl w:ilvl="4" w:tplc="992464FA">
      <w:start w:val="1"/>
      <w:numFmt w:val="decimal"/>
      <w:lvlText w:val="(%5)"/>
      <w:lvlJc w:val="left"/>
      <w:pPr>
        <w:tabs>
          <w:tab w:val="num" w:pos="3847"/>
        </w:tabs>
        <w:ind w:left="3422" w:firstLine="0"/>
      </w:pPr>
      <w:rPr>
        <w:rFonts w:hint="eastAsia"/>
      </w:rPr>
    </w:lvl>
    <w:lvl w:ilvl="5" w:tplc="317AA146">
      <w:start w:val="1"/>
      <w:numFmt w:val="lowerLetter"/>
      <w:lvlText w:val="(%6)"/>
      <w:lvlJc w:val="left"/>
      <w:pPr>
        <w:tabs>
          <w:tab w:val="num" w:pos="4697"/>
        </w:tabs>
        <w:ind w:left="4272" w:firstLine="0"/>
      </w:pPr>
      <w:rPr>
        <w:rFonts w:hint="eastAsia"/>
      </w:rPr>
    </w:lvl>
    <w:lvl w:ilvl="6" w:tplc="ACDACEBA">
      <w:start w:val="1"/>
      <w:numFmt w:val="lowerRoman"/>
      <w:lvlText w:val="(%7)"/>
      <w:lvlJc w:val="left"/>
      <w:pPr>
        <w:tabs>
          <w:tab w:val="num" w:pos="5548"/>
        </w:tabs>
        <w:ind w:left="5122" w:firstLine="0"/>
      </w:pPr>
      <w:rPr>
        <w:rFonts w:hint="eastAsia"/>
      </w:rPr>
    </w:lvl>
    <w:lvl w:ilvl="7" w:tplc="3C0CF144">
      <w:start w:val="1"/>
      <w:numFmt w:val="lowerLetter"/>
      <w:lvlText w:val="(%8)"/>
      <w:lvlJc w:val="left"/>
      <w:pPr>
        <w:tabs>
          <w:tab w:val="num" w:pos="6398"/>
        </w:tabs>
        <w:ind w:left="5973" w:firstLine="0"/>
      </w:pPr>
      <w:rPr>
        <w:rFonts w:ascii="Times New Roman" w:hAnsi="Times New Roman" w:hint="default"/>
        <w:b/>
        <w:i w:val="0"/>
        <w:sz w:val="20"/>
        <w:szCs w:val="20"/>
      </w:rPr>
    </w:lvl>
    <w:lvl w:ilvl="8" w:tplc="56C42F8E">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hybridMultilevel"/>
    <w:tmpl w:val="5DA6FC16"/>
    <w:lvl w:ilvl="0" w:tplc="9712358E">
      <w:start w:val="1"/>
      <w:numFmt w:val="decimal"/>
      <w:pStyle w:val="References"/>
      <w:lvlText w:val="[%1]"/>
      <w:lvlJc w:val="left"/>
      <w:pPr>
        <w:tabs>
          <w:tab w:val="num" w:pos="360"/>
        </w:tabs>
        <w:ind w:left="360" w:hanging="360"/>
      </w:pPr>
    </w:lvl>
    <w:lvl w:ilvl="1" w:tplc="EDC439A0">
      <w:numFmt w:val="decimal"/>
      <w:lvlText w:val=""/>
      <w:lvlJc w:val="left"/>
    </w:lvl>
    <w:lvl w:ilvl="2" w:tplc="F8DCA5AE">
      <w:numFmt w:val="decimal"/>
      <w:lvlText w:val=""/>
      <w:lvlJc w:val="left"/>
    </w:lvl>
    <w:lvl w:ilvl="3" w:tplc="9CDE8196">
      <w:numFmt w:val="decimal"/>
      <w:lvlText w:val=""/>
      <w:lvlJc w:val="left"/>
    </w:lvl>
    <w:lvl w:ilvl="4" w:tplc="E4EE0AEA">
      <w:numFmt w:val="decimal"/>
      <w:lvlText w:val=""/>
      <w:lvlJc w:val="left"/>
    </w:lvl>
    <w:lvl w:ilvl="5" w:tplc="10E6B0C8">
      <w:numFmt w:val="decimal"/>
      <w:lvlText w:val=""/>
      <w:lvlJc w:val="left"/>
    </w:lvl>
    <w:lvl w:ilvl="6" w:tplc="8F6A6E96">
      <w:numFmt w:val="decimal"/>
      <w:lvlText w:val=""/>
      <w:lvlJc w:val="left"/>
    </w:lvl>
    <w:lvl w:ilvl="7" w:tplc="E2B85610">
      <w:numFmt w:val="decimal"/>
      <w:lvlText w:val=""/>
      <w:lvlJc w:val="left"/>
    </w:lvl>
    <w:lvl w:ilvl="8" w:tplc="147892DC">
      <w:numFmt w:val="decimal"/>
      <w:lvlText w:val=""/>
      <w:lvlJc w:val="left"/>
    </w:lvl>
  </w:abstractNum>
  <w:abstractNum w:abstractNumId="10"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hybridMultilevel"/>
    <w:tmpl w:val="CB68E4D0"/>
    <w:lvl w:ilvl="0" w:tplc="7816673A">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tplc="BD90C584">
      <w:start w:val="1"/>
      <w:numFmt w:val="upperLetter"/>
      <w:lvlText w:val="%2."/>
      <w:lvlJc w:val="left"/>
      <w:pPr>
        <w:tabs>
          <w:tab w:val="num" w:pos="1296"/>
        </w:tabs>
        <w:ind w:left="871" w:firstLine="0"/>
      </w:pPr>
      <w:rPr>
        <w:rFonts w:hint="eastAsia"/>
      </w:rPr>
    </w:lvl>
    <w:lvl w:ilvl="2" w:tplc="DA8E3A20">
      <w:start w:val="1"/>
      <w:numFmt w:val="decimal"/>
      <w:lvlText w:val="%3."/>
      <w:lvlJc w:val="left"/>
      <w:pPr>
        <w:tabs>
          <w:tab w:val="num" w:pos="2146"/>
        </w:tabs>
        <w:ind w:left="1721" w:firstLine="0"/>
      </w:pPr>
      <w:rPr>
        <w:rFonts w:hint="eastAsia"/>
      </w:rPr>
    </w:lvl>
    <w:lvl w:ilvl="3" w:tplc="5EE6F322">
      <w:start w:val="1"/>
      <w:numFmt w:val="lowerLetter"/>
      <w:lvlText w:val="%4)"/>
      <w:lvlJc w:val="left"/>
      <w:pPr>
        <w:tabs>
          <w:tab w:val="num" w:pos="2996"/>
        </w:tabs>
        <w:ind w:left="2571" w:firstLine="0"/>
      </w:pPr>
      <w:rPr>
        <w:rFonts w:hint="eastAsia"/>
      </w:rPr>
    </w:lvl>
    <w:lvl w:ilvl="4" w:tplc="FF24CA32">
      <w:start w:val="1"/>
      <w:numFmt w:val="decimal"/>
      <w:lvlText w:val="(%5)"/>
      <w:lvlJc w:val="left"/>
      <w:pPr>
        <w:tabs>
          <w:tab w:val="num" w:pos="3847"/>
        </w:tabs>
        <w:ind w:left="3422" w:firstLine="0"/>
      </w:pPr>
      <w:rPr>
        <w:rFonts w:hint="eastAsia"/>
      </w:rPr>
    </w:lvl>
    <w:lvl w:ilvl="5" w:tplc="5F0CCD66">
      <w:start w:val="1"/>
      <w:numFmt w:val="lowerLetter"/>
      <w:lvlText w:val="(%6)"/>
      <w:lvlJc w:val="left"/>
      <w:pPr>
        <w:tabs>
          <w:tab w:val="num" w:pos="4697"/>
        </w:tabs>
        <w:ind w:left="4272" w:firstLine="0"/>
      </w:pPr>
      <w:rPr>
        <w:rFonts w:hint="eastAsia"/>
      </w:rPr>
    </w:lvl>
    <w:lvl w:ilvl="6" w:tplc="616CD494">
      <w:start w:val="1"/>
      <w:numFmt w:val="lowerRoman"/>
      <w:lvlText w:val="(%7)"/>
      <w:lvlJc w:val="left"/>
      <w:pPr>
        <w:tabs>
          <w:tab w:val="num" w:pos="5548"/>
        </w:tabs>
        <w:ind w:left="5122" w:firstLine="0"/>
      </w:pPr>
      <w:rPr>
        <w:rFonts w:hint="eastAsia"/>
      </w:rPr>
    </w:lvl>
    <w:lvl w:ilvl="7" w:tplc="AE92AEAC">
      <w:start w:val="1"/>
      <w:numFmt w:val="lowerLetter"/>
      <w:lvlText w:val="(%8)"/>
      <w:lvlJc w:val="left"/>
      <w:pPr>
        <w:tabs>
          <w:tab w:val="num" w:pos="6398"/>
        </w:tabs>
        <w:ind w:left="5973" w:firstLine="0"/>
      </w:pPr>
      <w:rPr>
        <w:rFonts w:ascii="Times New Roman" w:hAnsi="Times New Roman" w:hint="default"/>
        <w:b/>
        <w:i w:val="0"/>
        <w:sz w:val="20"/>
        <w:szCs w:val="20"/>
      </w:rPr>
    </w:lvl>
    <w:lvl w:ilvl="8" w:tplc="9ED83258">
      <w:start w:val="1"/>
      <w:numFmt w:val="lowerRoman"/>
      <w:lvlText w:val="(%9)"/>
      <w:lvlJc w:val="left"/>
      <w:pPr>
        <w:tabs>
          <w:tab w:val="num" w:pos="7248"/>
        </w:tabs>
        <w:ind w:left="6823" w:firstLine="0"/>
      </w:pPr>
      <w:rPr>
        <w:rFonts w:hint="eastAsia"/>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2"/>
  </w:num>
  <w:num w:numId="4">
    <w:abstractNumId w:val="3"/>
  </w:num>
  <w:num w:numId="5">
    <w:abstractNumId w:val="14"/>
  </w:num>
  <w:num w:numId="6">
    <w:abstractNumId w:val="1"/>
  </w:num>
  <w:num w:numId="7">
    <w:abstractNumId w:val="13"/>
  </w:num>
  <w:num w:numId="8">
    <w:abstractNumId w:val="9"/>
  </w:num>
  <w:num w:numId="9">
    <w:abstractNumId w:val="17"/>
  </w:num>
  <w:num w:numId="10">
    <w:abstractNumId w:val="16"/>
  </w:num>
  <w:num w:numId="11">
    <w:abstractNumId w:val="10"/>
  </w:num>
  <w:num w:numId="12">
    <w:abstractNumId w:val="0"/>
  </w:num>
  <w:num w:numId="13">
    <w:abstractNumId w:val="6"/>
  </w:num>
  <w:num w:numId="14">
    <w:abstractNumId w:val="4"/>
  </w:num>
  <w:num w:numId="15">
    <w:abstractNumId w:val="5"/>
  </w:num>
  <w:num w:numId="16">
    <w:abstractNumId w:val="7"/>
  </w:num>
  <w:num w:numId="17">
    <w:abstractNumId w:val="11"/>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FD"/>
    <w:rsid w:val="0000140C"/>
    <w:rsid w:val="00001AF0"/>
    <w:rsid w:val="00001C07"/>
    <w:rsid w:val="0000228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129"/>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48"/>
    <w:rsid w:val="00023F5A"/>
    <w:rsid w:val="00024157"/>
    <w:rsid w:val="0002475A"/>
    <w:rsid w:val="00024975"/>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40278"/>
    <w:rsid w:val="000402AB"/>
    <w:rsid w:val="000402B1"/>
    <w:rsid w:val="00040547"/>
    <w:rsid w:val="00041321"/>
    <w:rsid w:val="00041AF5"/>
    <w:rsid w:val="00041C06"/>
    <w:rsid w:val="00042536"/>
    <w:rsid w:val="0004270D"/>
    <w:rsid w:val="00042ECD"/>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BBC"/>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A08"/>
    <w:rsid w:val="00070E01"/>
    <w:rsid w:val="00070F23"/>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75B6"/>
    <w:rsid w:val="00077691"/>
    <w:rsid w:val="00077D5E"/>
    <w:rsid w:val="00077F33"/>
    <w:rsid w:val="0008021E"/>
    <w:rsid w:val="000803D0"/>
    <w:rsid w:val="00080C3A"/>
    <w:rsid w:val="0008131F"/>
    <w:rsid w:val="000814D1"/>
    <w:rsid w:val="00081D13"/>
    <w:rsid w:val="000820E2"/>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BD5"/>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31C"/>
    <w:rsid w:val="000A1E7B"/>
    <w:rsid w:val="000A1F16"/>
    <w:rsid w:val="000A2529"/>
    <w:rsid w:val="000A314A"/>
    <w:rsid w:val="000A353E"/>
    <w:rsid w:val="000A3954"/>
    <w:rsid w:val="000A44DE"/>
    <w:rsid w:val="000A471D"/>
    <w:rsid w:val="000A50A6"/>
    <w:rsid w:val="000A5151"/>
    <w:rsid w:val="000A52F9"/>
    <w:rsid w:val="000A5594"/>
    <w:rsid w:val="000A55F2"/>
    <w:rsid w:val="000A5B15"/>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3276"/>
    <w:rsid w:val="000B36BA"/>
    <w:rsid w:val="000B3B5B"/>
    <w:rsid w:val="000B3E99"/>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0B92"/>
    <w:rsid w:val="000D1210"/>
    <w:rsid w:val="000D16C8"/>
    <w:rsid w:val="000D173B"/>
    <w:rsid w:val="000D1FEC"/>
    <w:rsid w:val="000D22DB"/>
    <w:rsid w:val="000D2359"/>
    <w:rsid w:val="000D3092"/>
    <w:rsid w:val="000D3240"/>
    <w:rsid w:val="000D3293"/>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202"/>
    <w:rsid w:val="000E36B1"/>
    <w:rsid w:val="000E3DDF"/>
    <w:rsid w:val="000E3E80"/>
    <w:rsid w:val="000E41EC"/>
    <w:rsid w:val="000E4890"/>
    <w:rsid w:val="000E4AFA"/>
    <w:rsid w:val="000E5033"/>
    <w:rsid w:val="000E5182"/>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082"/>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355"/>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57D6"/>
    <w:rsid w:val="00115CC0"/>
    <w:rsid w:val="00116080"/>
    <w:rsid w:val="00116EB0"/>
    <w:rsid w:val="00117964"/>
    <w:rsid w:val="00120141"/>
    <w:rsid w:val="00120261"/>
    <w:rsid w:val="0012065B"/>
    <w:rsid w:val="00120AD9"/>
    <w:rsid w:val="00120BB4"/>
    <w:rsid w:val="00120BBB"/>
    <w:rsid w:val="00121180"/>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895"/>
    <w:rsid w:val="00141EF8"/>
    <w:rsid w:val="001420CF"/>
    <w:rsid w:val="0014224A"/>
    <w:rsid w:val="00142A41"/>
    <w:rsid w:val="00143488"/>
    <w:rsid w:val="00143759"/>
    <w:rsid w:val="00143BED"/>
    <w:rsid w:val="00143C8B"/>
    <w:rsid w:val="00143DC6"/>
    <w:rsid w:val="00143F56"/>
    <w:rsid w:val="001440C0"/>
    <w:rsid w:val="0014464C"/>
    <w:rsid w:val="001446B1"/>
    <w:rsid w:val="001448B7"/>
    <w:rsid w:val="00144E96"/>
    <w:rsid w:val="001452CD"/>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89E"/>
    <w:rsid w:val="00160B74"/>
    <w:rsid w:val="001614D7"/>
    <w:rsid w:val="0016168B"/>
    <w:rsid w:val="00161CE6"/>
    <w:rsid w:val="00161DC9"/>
    <w:rsid w:val="001625A7"/>
    <w:rsid w:val="00162C66"/>
    <w:rsid w:val="001637D4"/>
    <w:rsid w:val="00163D7E"/>
    <w:rsid w:val="00163DCA"/>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FFE"/>
    <w:rsid w:val="00172759"/>
    <w:rsid w:val="00172B2E"/>
    <w:rsid w:val="00172DC6"/>
    <w:rsid w:val="0017301C"/>
    <w:rsid w:val="00173B5D"/>
    <w:rsid w:val="00174277"/>
    <w:rsid w:val="00174C11"/>
    <w:rsid w:val="00175090"/>
    <w:rsid w:val="0017556A"/>
    <w:rsid w:val="00175824"/>
    <w:rsid w:val="00175F29"/>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3B80"/>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72E"/>
    <w:rsid w:val="001958DC"/>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CB2"/>
    <w:rsid w:val="001A2DDC"/>
    <w:rsid w:val="001A3E3E"/>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F75"/>
    <w:rsid w:val="001B4F8C"/>
    <w:rsid w:val="001B63B4"/>
    <w:rsid w:val="001B659B"/>
    <w:rsid w:val="001B672E"/>
    <w:rsid w:val="001B6B6A"/>
    <w:rsid w:val="001B7033"/>
    <w:rsid w:val="001B708E"/>
    <w:rsid w:val="001B72DC"/>
    <w:rsid w:val="001B7E7E"/>
    <w:rsid w:val="001C04BF"/>
    <w:rsid w:val="001C1345"/>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2AB"/>
    <w:rsid w:val="001C5661"/>
    <w:rsid w:val="001C59CC"/>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D72"/>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472"/>
    <w:rsid w:val="001E74A4"/>
    <w:rsid w:val="001E7913"/>
    <w:rsid w:val="001F00E3"/>
    <w:rsid w:val="001F09BA"/>
    <w:rsid w:val="001F0BC3"/>
    <w:rsid w:val="001F0F50"/>
    <w:rsid w:val="001F1559"/>
    <w:rsid w:val="001F1701"/>
    <w:rsid w:val="001F1CA4"/>
    <w:rsid w:val="001F1DEF"/>
    <w:rsid w:val="001F1E6B"/>
    <w:rsid w:val="001F1F3D"/>
    <w:rsid w:val="001F2087"/>
    <w:rsid w:val="001F27B2"/>
    <w:rsid w:val="001F29BA"/>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37D"/>
    <w:rsid w:val="002275D2"/>
    <w:rsid w:val="002275F6"/>
    <w:rsid w:val="00230395"/>
    <w:rsid w:val="00230493"/>
    <w:rsid w:val="00230838"/>
    <w:rsid w:val="0023098C"/>
    <w:rsid w:val="00230A8A"/>
    <w:rsid w:val="00230FFD"/>
    <w:rsid w:val="002310FA"/>
    <w:rsid w:val="00231235"/>
    <w:rsid w:val="00231B85"/>
    <w:rsid w:val="00231D60"/>
    <w:rsid w:val="00232745"/>
    <w:rsid w:val="0023276E"/>
    <w:rsid w:val="00232916"/>
    <w:rsid w:val="00232B12"/>
    <w:rsid w:val="0023315F"/>
    <w:rsid w:val="002333B3"/>
    <w:rsid w:val="00233C17"/>
    <w:rsid w:val="00233C6C"/>
    <w:rsid w:val="00234024"/>
    <w:rsid w:val="00234E7D"/>
    <w:rsid w:val="00235100"/>
    <w:rsid w:val="002357ED"/>
    <w:rsid w:val="0023631E"/>
    <w:rsid w:val="00236A2D"/>
    <w:rsid w:val="00236BCA"/>
    <w:rsid w:val="00237506"/>
    <w:rsid w:val="00237C07"/>
    <w:rsid w:val="00237E0F"/>
    <w:rsid w:val="00241031"/>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121"/>
    <w:rsid w:val="00250986"/>
    <w:rsid w:val="002509C4"/>
    <w:rsid w:val="002512DC"/>
    <w:rsid w:val="002515E8"/>
    <w:rsid w:val="00251632"/>
    <w:rsid w:val="00251C94"/>
    <w:rsid w:val="00252F36"/>
    <w:rsid w:val="002537E3"/>
    <w:rsid w:val="00253C2B"/>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80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6E"/>
    <w:rsid w:val="002A329D"/>
    <w:rsid w:val="002A3E86"/>
    <w:rsid w:val="002A46E8"/>
    <w:rsid w:val="002A48BE"/>
    <w:rsid w:val="002A533F"/>
    <w:rsid w:val="002A5379"/>
    <w:rsid w:val="002A55B2"/>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6E8"/>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9D5"/>
    <w:rsid w:val="002C1EC3"/>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F37"/>
    <w:rsid w:val="002D3120"/>
    <w:rsid w:val="002D397F"/>
    <w:rsid w:val="002D39A1"/>
    <w:rsid w:val="002D3DF2"/>
    <w:rsid w:val="002D46EE"/>
    <w:rsid w:val="002D48B6"/>
    <w:rsid w:val="002D4B4A"/>
    <w:rsid w:val="002D586C"/>
    <w:rsid w:val="002D5E3C"/>
    <w:rsid w:val="002D6425"/>
    <w:rsid w:val="002D65C7"/>
    <w:rsid w:val="002D6BDE"/>
    <w:rsid w:val="002D7685"/>
    <w:rsid w:val="002D76B1"/>
    <w:rsid w:val="002D7D3E"/>
    <w:rsid w:val="002E03BE"/>
    <w:rsid w:val="002E0753"/>
    <w:rsid w:val="002E092D"/>
    <w:rsid w:val="002E1055"/>
    <w:rsid w:val="002E12A9"/>
    <w:rsid w:val="002E132E"/>
    <w:rsid w:val="002E17D8"/>
    <w:rsid w:val="002E1E85"/>
    <w:rsid w:val="002E1FF7"/>
    <w:rsid w:val="002E2B9A"/>
    <w:rsid w:val="002E2BA9"/>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1A8"/>
    <w:rsid w:val="00311578"/>
    <w:rsid w:val="0031253A"/>
    <w:rsid w:val="00312591"/>
    <w:rsid w:val="003125B3"/>
    <w:rsid w:val="003125C6"/>
    <w:rsid w:val="00313818"/>
    <w:rsid w:val="0031392F"/>
    <w:rsid w:val="003141EF"/>
    <w:rsid w:val="00314465"/>
    <w:rsid w:val="00314856"/>
    <w:rsid w:val="00314AB7"/>
    <w:rsid w:val="00314DD8"/>
    <w:rsid w:val="00314F58"/>
    <w:rsid w:val="003150E0"/>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300C3"/>
    <w:rsid w:val="003302C3"/>
    <w:rsid w:val="003304A7"/>
    <w:rsid w:val="00330A72"/>
    <w:rsid w:val="00330D9F"/>
    <w:rsid w:val="00331251"/>
    <w:rsid w:val="0033133D"/>
    <w:rsid w:val="0033148B"/>
    <w:rsid w:val="00331864"/>
    <w:rsid w:val="003318CE"/>
    <w:rsid w:val="00331A8B"/>
    <w:rsid w:val="00331B0D"/>
    <w:rsid w:val="0033254A"/>
    <w:rsid w:val="0033290D"/>
    <w:rsid w:val="00332A37"/>
    <w:rsid w:val="00332A3B"/>
    <w:rsid w:val="00332E63"/>
    <w:rsid w:val="00333296"/>
    <w:rsid w:val="0033353B"/>
    <w:rsid w:val="00333B35"/>
    <w:rsid w:val="00333EB4"/>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405D3"/>
    <w:rsid w:val="00340B71"/>
    <w:rsid w:val="00340EBF"/>
    <w:rsid w:val="00341ADA"/>
    <w:rsid w:val="00341BBE"/>
    <w:rsid w:val="00341D87"/>
    <w:rsid w:val="003429A4"/>
    <w:rsid w:val="00343043"/>
    <w:rsid w:val="003435D5"/>
    <w:rsid w:val="003440DA"/>
    <w:rsid w:val="003442B0"/>
    <w:rsid w:val="003446BA"/>
    <w:rsid w:val="003446F3"/>
    <w:rsid w:val="00345E5B"/>
    <w:rsid w:val="00345FCE"/>
    <w:rsid w:val="00345FDB"/>
    <w:rsid w:val="0034618E"/>
    <w:rsid w:val="00346314"/>
    <w:rsid w:val="003465C1"/>
    <w:rsid w:val="00346938"/>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7B2"/>
    <w:rsid w:val="003529B8"/>
    <w:rsid w:val="00352CF9"/>
    <w:rsid w:val="00352EED"/>
    <w:rsid w:val="003530A5"/>
    <w:rsid w:val="00354129"/>
    <w:rsid w:val="0035466A"/>
    <w:rsid w:val="00354754"/>
    <w:rsid w:val="00354860"/>
    <w:rsid w:val="00354A0B"/>
    <w:rsid w:val="00354C66"/>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89A"/>
    <w:rsid w:val="00365924"/>
    <w:rsid w:val="003663D0"/>
    <w:rsid w:val="00366489"/>
    <w:rsid w:val="00366A81"/>
    <w:rsid w:val="00366B97"/>
    <w:rsid w:val="00366C67"/>
    <w:rsid w:val="0036708E"/>
    <w:rsid w:val="003674B3"/>
    <w:rsid w:val="003677C1"/>
    <w:rsid w:val="00367893"/>
    <w:rsid w:val="00367D19"/>
    <w:rsid w:val="00370158"/>
    <w:rsid w:val="00370245"/>
    <w:rsid w:val="00370390"/>
    <w:rsid w:val="003703F8"/>
    <w:rsid w:val="003709A3"/>
    <w:rsid w:val="00371627"/>
    <w:rsid w:val="00371C62"/>
    <w:rsid w:val="00371E85"/>
    <w:rsid w:val="00372641"/>
    <w:rsid w:val="00372C70"/>
    <w:rsid w:val="00373353"/>
    <w:rsid w:val="003735E2"/>
    <w:rsid w:val="00373EA6"/>
    <w:rsid w:val="003747C0"/>
    <w:rsid w:val="00374A4E"/>
    <w:rsid w:val="00374A6C"/>
    <w:rsid w:val="00375734"/>
    <w:rsid w:val="00375D9C"/>
    <w:rsid w:val="00375FEC"/>
    <w:rsid w:val="003765D2"/>
    <w:rsid w:val="00376966"/>
    <w:rsid w:val="00376ED2"/>
    <w:rsid w:val="003778C9"/>
    <w:rsid w:val="00380071"/>
    <w:rsid w:val="003803BF"/>
    <w:rsid w:val="003803E8"/>
    <w:rsid w:val="0038043B"/>
    <w:rsid w:val="003804E5"/>
    <w:rsid w:val="0038060E"/>
    <w:rsid w:val="003806B5"/>
    <w:rsid w:val="00380B64"/>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999"/>
    <w:rsid w:val="00393A5F"/>
    <w:rsid w:val="00393C0A"/>
    <w:rsid w:val="003948C1"/>
    <w:rsid w:val="00394D01"/>
    <w:rsid w:val="003950DD"/>
    <w:rsid w:val="0039607A"/>
    <w:rsid w:val="00396186"/>
    <w:rsid w:val="00396255"/>
    <w:rsid w:val="00396825"/>
    <w:rsid w:val="00396E15"/>
    <w:rsid w:val="003973CC"/>
    <w:rsid w:val="0039777A"/>
    <w:rsid w:val="0039799B"/>
    <w:rsid w:val="00397CA4"/>
    <w:rsid w:val="003A12B0"/>
    <w:rsid w:val="003A189F"/>
    <w:rsid w:val="003A1B19"/>
    <w:rsid w:val="003A30BE"/>
    <w:rsid w:val="003A3EC1"/>
    <w:rsid w:val="003A404E"/>
    <w:rsid w:val="003A42A0"/>
    <w:rsid w:val="003A469E"/>
    <w:rsid w:val="003A4876"/>
    <w:rsid w:val="003A48D5"/>
    <w:rsid w:val="003A49EE"/>
    <w:rsid w:val="003A51F5"/>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AC8"/>
    <w:rsid w:val="003D5C37"/>
    <w:rsid w:val="003D63E1"/>
    <w:rsid w:val="003D6447"/>
    <w:rsid w:val="003D68D3"/>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A82"/>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0F0"/>
    <w:rsid w:val="00421EB0"/>
    <w:rsid w:val="00422713"/>
    <w:rsid w:val="00422956"/>
    <w:rsid w:val="00422B31"/>
    <w:rsid w:val="00423618"/>
    <w:rsid w:val="00423893"/>
    <w:rsid w:val="004239DF"/>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044B"/>
    <w:rsid w:val="00431112"/>
    <w:rsid w:val="004313B2"/>
    <w:rsid w:val="0043156E"/>
    <w:rsid w:val="0043156F"/>
    <w:rsid w:val="00431BEF"/>
    <w:rsid w:val="00431E60"/>
    <w:rsid w:val="00432035"/>
    <w:rsid w:val="00432212"/>
    <w:rsid w:val="00432A6B"/>
    <w:rsid w:val="00432C4A"/>
    <w:rsid w:val="004333EE"/>
    <w:rsid w:val="0043355A"/>
    <w:rsid w:val="004337B2"/>
    <w:rsid w:val="00433A10"/>
    <w:rsid w:val="00433E48"/>
    <w:rsid w:val="00434080"/>
    <w:rsid w:val="004341A5"/>
    <w:rsid w:val="0043442C"/>
    <w:rsid w:val="00434490"/>
    <w:rsid w:val="00434855"/>
    <w:rsid w:val="00434DEC"/>
    <w:rsid w:val="00435191"/>
    <w:rsid w:val="004354E2"/>
    <w:rsid w:val="0043557D"/>
    <w:rsid w:val="0043590E"/>
    <w:rsid w:val="00435DAA"/>
    <w:rsid w:val="0043619A"/>
    <w:rsid w:val="0043679B"/>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3C1"/>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0EC0"/>
    <w:rsid w:val="0047107A"/>
    <w:rsid w:val="00471190"/>
    <w:rsid w:val="004711EF"/>
    <w:rsid w:val="0047138B"/>
    <w:rsid w:val="00472760"/>
    <w:rsid w:val="00472BA7"/>
    <w:rsid w:val="0047300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C7E"/>
    <w:rsid w:val="00485F39"/>
    <w:rsid w:val="004866F7"/>
    <w:rsid w:val="00486982"/>
    <w:rsid w:val="004871EB"/>
    <w:rsid w:val="00487531"/>
    <w:rsid w:val="004879E3"/>
    <w:rsid w:val="00487D57"/>
    <w:rsid w:val="00490097"/>
    <w:rsid w:val="00490145"/>
    <w:rsid w:val="00490287"/>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314"/>
    <w:rsid w:val="004A4C64"/>
    <w:rsid w:val="004A5229"/>
    <w:rsid w:val="004A58DB"/>
    <w:rsid w:val="004A61BF"/>
    <w:rsid w:val="004A6954"/>
    <w:rsid w:val="004A6D2B"/>
    <w:rsid w:val="004A6EE9"/>
    <w:rsid w:val="004A72C0"/>
    <w:rsid w:val="004A735A"/>
    <w:rsid w:val="004A775B"/>
    <w:rsid w:val="004A7864"/>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46F"/>
    <w:rsid w:val="004D572F"/>
    <w:rsid w:val="004D5955"/>
    <w:rsid w:val="004D5DB5"/>
    <w:rsid w:val="004D6F61"/>
    <w:rsid w:val="004D6F7D"/>
    <w:rsid w:val="004D72F2"/>
    <w:rsid w:val="004D738C"/>
    <w:rsid w:val="004D78ED"/>
    <w:rsid w:val="004D7F8E"/>
    <w:rsid w:val="004E017F"/>
    <w:rsid w:val="004E05D3"/>
    <w:rsid w:val="004E08BC"/>
    <w:rsid w:val="004E0E63"/>
    <w:rsid w:val="004E1419"/>
    <w:rsid w:val="004E20AC"/>
    <w:rsid w:val="004E23A7"/>
    <w:rsid w:val="004E2554"/>
    <w:rsid w:val="004E4217"/>
    <w:rsid w:val="004E5418"/>
    <w:rsid w:val="004E690C"/>
    <w:rsid w:val="004E6AD3"/>
    <w:rsid w:val="004E6B02"/>
    <w:rsid w:val="004E76F5"/>
    <w:rsid w:val="004E7A09"/>
    <w:rsid w:val="004F0C1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A80"/>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F0"/>
    <w:rsid w:val="00525C2F"/>
    <w:rsid w:val="00525EF5"/>
    <w:rsid w:val="005261E9"/>
    <w:rsid w:val="00526671"/>
    <w:rsid w:val="0052676F"/>
    <w:rsid w:val="00526903"/>
    <w:rsid w:val="00526CB9"/>
    <w:rsid w:val="005271B0"/>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5C47"/>
    <w:rsid w:val="00566106"/>
    <w:rsid w:val="005662C6"/>
    <w:rsid w:val="00566558"/>
    <w:rsid w:val="00566771"/>
    <w:rsid w:val="00566E7D"/>
    <w:rsid w:val="00566FFF"/>
    <w:rsid w:val="005674FA"/>
    <w:rsid w:val="00567619"/>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613"/>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6E1"/>
    <w:rsid w:val="005A7C1B"/>
    <w:rsid w:val="005A7E26"/>
    <w:rsid w:val="005B04B6"/>
    <w:rsid w:val="005B05C2"/>
    <w:rsid w:val="005B05ED"/>
    <w:rsid w:val="005B0C52"/>
    <w:rsid w:val="005B15C2"/>
    <w:rsid w:val="005B2073"/>
    <w:rsid w:val="005B2439"/>
    <w:rsid w:val="005B25EB"/>
    <w:rsid w:val="005B3056"/>
    <w:rsid w:val="005B3177"/>
    <w:rsid w:val="005B36AB"/>
    <w:rsid w:val="005B3D5F"/>
    <w:rsid w:val="005B42D4"/>
    <w:rsid w:val="005B49ED"/>
    <w:rsid w:val="005B4CE0"/>
    <w:rsid w:val="005B50DF"/>
    <w:rsid w:val="005B5256"/>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B6C"/>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618"/>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0D12"/>
    <w:rsid w:val="006111E9"/>
    <w:rsid w:val="00611234"/>
    <w:rsid w:val="0061131E"/>
    <w:rsid w:val="0061141E"/>
    <w:rsid w:val="0061155D"/>
    <w:rsid w:val="0061186C"/>
    <w:rsid w:val="00611B9A"/>
    <w:rsid w:val="0061247F"/>
    <w:rsid w:val="006127B0"/>
    <w:rsid w:val="006127E9"/>
    <w:rsid w:val="00612863"/>
    <w:rsid w:val="00612B4E"/>
    <w:rsid w:val="00612CC8"/>
    <w:rsid w:val="006134E7"/>
    <w:rsid w:val="00613D72"/>
    <w:rsid w:val="00613F6B"/>
    <w:rsid w:val="0061448A"/>
    <w:rsid w:val="00614A26"/>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73E"/>
    <w:rsid w:val="00623DBE"/>
    <w:rsid w:val="006244B1"/>
    <w:rsid w:val="00624600"/>
    <w:rsid w:val="006249E5"/>
    <w:rsid w:val="00624F42"/>
    <w:rsid w:val="0062517E"/>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CD9"/>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750"/>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25A"/>
    <w:rsid w:val="006E54E1"/>
    <w:rsid w:val="006E5663"/>
    <w:rsid w:val="006E5C1E"/>
    <w:rsid w:val="006E5F04"/>
    <w:rsid w:val="006E65E2"/>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7BCF"/>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A6D"/>
    <w:rsid w:val="00746FD1"/>
    <w:rsid w:val="00747D2A"/>
    <w:rsid w:val="00750299"/>
    <w:rsid w:val="007505AE"/>
    <w:rsid w:val="007505FB"/>
    <w:rsid w:val="0075063F"/>
    <w:rsid w:val="007507DC"/>
    <w:rsid w:val="00750BE6"/>
    <w:rsid w:val="00750E88"/>
    <w:rsid w:val="0075133B"/>
    <w:rsid w:val="00751627"/>
    <w:rsid w:val="00751D94"/>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C63"/>
    <w:rsid w:val="00765E08"/>
    <w:rsid w:val="00766479"/>
    <w:rsid w:val="00766A2B"/>
    <w:rsid w:val="00766AE2"/>
    <w:rsid w:val="00766B67"/>
    <w:rsid w:val="00766DDD"/>
    <w:rsid w:val="00766FAB"/>
    <w:rsid w:val="007670F0"/>
    <w:rsid w:val="007704DE"/>
    <w:rsid w:val="007709CD"/>
    <w:rsid w:val="00770C60"/>
    <w:rsid w:val="00770E78"/>
    <w:rsid w:val="007719ED"/>
    <w:rsid w:val="00771CCA"/>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B72"/>
    <w:rsid w:val="00795D15"/>
    <w:rsid w:val="00795FAA"/>
    <w:rsid w:val="007960BE"/>
    <w:rsid w:val="00796765"/>
    <w:rsid w:val="007969BD"/>
    <w:rsid w:val="00797356"/>
    <w:rsid w:val="0079779B"/>
    <w:rsid w:val="00797E04"/>
    <w:rsid w:val="007A08A2"/>
    <w:rsid w:val="007A08A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A7CDE"/>
    <w:rsid w:val="007B0BEC"/>
    <w:rsid w:val="007B138C"/>
    <w:rsid w:val="007B13AA"/>
    <w:rsid w:val="007B221C"/>
    <w:rsid w:val="007B291C"/>
    <w:rsid w:val="007B34A4"/>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4824"/>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4BA"/>
    <w:rsid w:val="007E05B3"/>
    <w:rsid w:val="007E0849"/>
    <w:rsid w:val="007E0C31"/>
    <w:rsid w:val="007E0CB2"/>
    <w:rsid w:val="007E0DD3"/>
    <w:rsid w:val="007E118B"/>
    <w:rsid w:val="007E16D9"/>
    <w:rsid w:val="007E2077"/>
    <w:rsid w:val="007E28E0"/>
    <w:rsid w:val="007E28E3"/>
    <w:rsid w:val="007E2EF9"/>
    <w:rsid w:val="007E3174"/>
    <w:rsid w:val="007E34E3"/>
    <w:rsid w:val="007E3898"/>
    <w:rsid w:val="007E38D7"/>
    <w:rsid w:val="007E3A05"/>
    <w:rsid w:val="007E3B85"/>
    <w:rsid w:val="007E3DB5"/>
    <w:rsid w:val="007E3ED4"/>
    <w:rsid w:val="007E432B"/>
    <w:rsid w:val="007E460A"/>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E7E86"/>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21B6"/>
    <w:rsid w:val="008022F5"/>
    <w:rsid w:val="008029AE"/>
    <w:rsid w:val="00802C2D"/>
    <w:rsid w:val="008030A2"/>
    <w:rsid w:val="0080311A"/>
    <w:rsid w:val="00803EA9"/>
    <w:rsid w:val="008042AD"/>
    <w:rsid w:val="00804A2A"/>
    <w:rsid w:val="00804EC6"/>
    <w:rsid w:val="00805355"/>
    <w:rsid w:val="008057A5"/>
    <w:rsid w:val="00805B99"/>
    <w:rsid w:val="00805BA7"/>
    <w:rsid w:val="00805C26"/>
    <w:rsid w:val="00806376"/>
    <w:rsid w:val="00806560"/>
    <w:rsid w:val="00806613"/>
    <w:rsid w:val="00806A55"/>
    <w:rsid w:val="00810015"/>
    <w:rsid w:val="008103E5"/>
    <w:rsid w:val="00810B89"/>
    <w:rsid w:val="00811546"/>
    <w:rsid w:val="00811742"/>
    <w:rsid w:val="00811ACB"/>
    <w:rsid w:val="00811BDE"/>
    <w:rsid w:val="00811C4B"/>
    <w:rsid w:val="008122F5"/>
    <w:rsid w:val="00812818"/>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229"/>
    <w:rsid w:val="008216E6"/>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B57"/>
    <w:rsid w:val="00836448"/>
    <w:rsid w:val="00836626"/>
    <w:rsid w:val="00836B47"/>
    <w:rsid w:val="00837381"/>
    <w:rsid w:val="008376E7"/>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B4"/>
    <w:rsid w:val="00842FE0"/>
    <w:rsid w:val="00843367"/>
    <w:rsid w:val="008440FA"/>
    <w:rsid w:val="0084415E"/>
    <w:rsid w:val="008444F9"/>
    <w:rsid w:val="008448D1"/>
    <w:rsid w:val="00844A0F"/>
    <w:rsid w:val="00844E10"/>
    <w:rsid w:val="00844EA3"/>
    <w:rsid w:val="00844ED4"/>
    <w:rsid w:val="00845064"/>
    <w:rsid w:val="008459D5"/>
    <w:rsid w:val="00845CDE"/>
    <w:rsid w:val="00845D14"/>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ED1"/>
    <w:rsid w:val="00857F04"/>
    <w:rsid w:val="00857FB6"/>
    <w:rsid w:val="00860116"/>
    <w:rsid w:val="008602E3"/>
    <w:rsid w:val="008603B1"/>
    <w:rsid w:val="008607F8"/>
    <w:rsid w:val="00860FBE"/>
    <w:rsid w:val="00861EC5"/>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1D"/>
    <w:rsid w:val="00866C56"/>
    <w:rsid w:val="00866E96"/>
    <w:rsid w:val="0086744F"/>
    <w:rsid w:val="00867B68"/>
    <w:rsid w:val="008700F4"/>
    <w:rsid w:val="0087013B"/>
    <w:rsid w:val="0087083B"/>
    <w:rsid w:val="008709BA"/>
    <w:rsid w:val="00870A83"/>
    <w:rsid w:val="00870FD9"/>
    <w:rsid w:val="00871390"/>
    <w:rsid w:val="008714A1"/>
    <w:rsid w:val="00871E13"/>
    <w:rsid w:val="00872029"/>
    <w:rsid w:val="00872086"/>
    <w:rsid w:val="0087220C"/>
    <w:rsid w:val="008730D7"/>
    <w:rsid w:val="008731D1"/>
    <w:rsid w:val="00874036"/>
    <w:rsid w:val="00874211"/>
    <w:rsid w:val="0087427E"/>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369"/>
    <w:rsid w:val="00883486"/>
    <w:rsid w:val="008836A7"/>
    <w:rsid w:val="008838E2"/>
    <w:rsid w:val="00883CED"/>
    <w:rsid w:val="00883D58"/>
    <w:rsid w:val="00884938"/>
    <w:rsid w:val="00884CEA"/>
    <w:rsid w:val="0088556A"/>
    <w:rsid w:val="00885DB3"/>
    <w:rsid w:val="00886145"/>
    <w:rsid w:val="008863CE"/>
    <w:rsid w:val="00886512"/>
    <w:rsid w:val="00886C7B"/>
    <w:rsid w:val="00886ED5"/>
    <w:rsid w:val="0088772F"/>
    <w:rsid w:val="00887C45"/>
    <w:rsid w:val="00887EE3"/>
    <w:rsid w:val="0089001B"/>
    <w:rsid w:val="00890783"/>
    <w:rsid w:val="0089179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5D3"/>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BDD"/>
    <w:rsid w:val="008B6D75"/>
    <w:rsid w:val="008B7087"/>
    <w:rsid w:val="008B71B5"/>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A7"/>
    <w:rsid w:val="008E07B3"/>
    <w:rsid w:val="008E1058"/>
    <w:rsid w:val="008E1309"/>
    <w:rsid w:val="008E18F2"/>
    <w:rsid w:val="008E1B07"/>
    <w:rsid w:val="008E1D5A"/>
    <w:rsid w:val="008E2172"/>
    <w:rsid w:val="008E25EB"/>
    <w:rsid w:val="008E2662"/>
    <w:rsid w:val="008E2AA1"/>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BE"/>
    <w:rsid w:val="008F53DC"/>
    <w:rsid w:val="008F5A5C"/>
    <w:rsid w:val="008F5EC8"/>
    <w:rsid w:val="008F63D5"/>
    <w:rsid w:val="008F67B0"/>
    <w:rsid w:val="008F6A20"/>
    <w:rsid w:val="008F6A58"/>
    <w:rsid w:val="008F6D43"/>
    <w:rsid w:val="008F778D"/>
    <w:rsid w:val="008F7A87"/>
    <w:rsid w:val="008F7CAB"/>
    <w:rsid w:val="008F7F50"/>
    <w:rsid w:val="009004C2"/>
    <w:rsid w:val="0090078D"/>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438"/>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0D"/>
    <w:rsid w:val="00920014"/>
    <w:rsid w:val="00920782"/>
    <w:rsid w:val="0092144F"/>
    <w:rsid w:val="00921B0A"/>
    <w:rsid w:val="00921DE6"/>
    <w:rsid w:val="00921F2E"/>
    <w:rsid w:val="00921FB7"/>
    <w:rsid w:val="009227D8"/>
    <w:rsid w:val="009227E7"/>
    <w:rsid w:val="00922C25"/>
    <w:rsid w:val="00922D65"/>
    <w:rsid w:val="0092342A"/>
    <w:rsid w:val="00923473"/>
    <w:rsid w:val="0092356D"/>
    <w:rsid w:val="009236DC"/>
    <w:rsid w:val="00923D36"/>
    <w:rsid w:val="00924145"/>
    <w:rsid w:val="00925B81"/>
    <w:rsid w:val="00925CEC"/>
    <w:rsid w:val="00925E77"/>
    <w:rsid w:val="0092635A"/>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1E3B"/>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269"/>
    <w:rsid w:val="00937916"/>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4791"/>
    <w:rsid w:val="00944BF1"/>
    <w:rsid w:val="00944EA1"/>
    <w:rsid w:val="00945239"/>
    <w:rsid w:val="00945CDA"/>
    <w:rsid w:val="0094624D"/>
    <w:rsid w:val="0094665F"/>
    <w:rsid w:val="0094672C"/>
    <w:rsid w:val="009468D8"/>
    <w:rsid w:val="00946BEE"/>
    <w:rsid w:val="0094728D"/>
    <w:rsid w:val="009479CA"/>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6AB"/>
    <w:rsid w:val="00956922"/>
    <w:rsid w:val="009569D9"/>
    <w:rsid w:val="00956ED3"/>
    <w:rsid w:val="0095711F"/>
    <w:rsid w:val="00957380"/>
    <w:rsid w:val="009575B6"/>
    <w:rsid w:val="009576FA"/>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493B"/>
    <w:rsid w:val="009651F7"/>
    <w:rsid w:val="0096547A"/>
    <w:rsid w:val="00965557"/>
    <w:rsid w:val="009660DF"/>
    <w:rsid w:val="00966238"/>
    <w:rsid w:val="009665BE"/>
    <w:rsid w:val="00966C5C"/>
    <w:rsid w:val="00967043"/>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2907"/>
    <w:rsid w:val="00993696"/>
    <w:rsid w:val="009938C5"/>
    <w:rsid w:val="00993A69"/>
    <w:rsid w:val="00993D71"/>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BA8"/>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4A3"/>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52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7B8"/>
    <w:rsid w:val="009D5855"/>
    <w:rsid w:val="009D58F3"/>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38A"/>
    <w:rsid w:val="009E291C"/>
    <w:rsid w:val="009E2A88"/>
    <w:rsid w:val="009E32C6"/>
    <w:rsid w:val="009E4360"/>
    <w:rsid w:val="009E4618"/>
    <w:rsid w:val="009E4F63"/>
    <w:rsid w:val="009E52DA"/>
    <w:rsid w:val="009E57D3"/>
    <w:rsid w:val="009E5DC1"/>
    <w:rsid w:val="009E6373"/>
    <w:rsid w:val="009E6689"/>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1011E"/>
    <w:rsid w:val="00A107B6"/>
    <w:rsid w:val="00A107FA"/>
    <w:rsid w:val="00A10A06"/>
    <w:rsid w:val="00A10F8F"/>
    <w:rsid w:val="00A111EE"/>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2E6"/>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707"/>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BD8"/>
    <w:rsid w:val="00A74353"/>
    <w:rsid w:val="00A747D9"/>
    <w:rsid w:val="00A74B66"/>
    <w:rsid w:val="00A74B98"/>
    <w:rsid w:val="00A755AD"/>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DAE"/>
    <w:rsid w:val="00A82F73"/>
    <w:rsid w:val="00A8312A"/>
    <w:rsid w:val="00A833B8"/>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75D"/>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6E9"/>
    <w:rsid w:val="00AA3724"/>
    <w:rsid w:val="00AA3DF4"/>
    <w:rsid w:val="00AA3E68"/>
    <w:rsid w:val="00AA4896"/>
    <w:rsid w:val="00AA4D85"/>
    <w:rsid w:val="00AA5587"/>
    <w:rsid w:val="00AA62E6"/>
    <w:rsid w:val="00AA674B"/>
    <w:rsid w:val="00AA6953"/>
    <w:rsid w:val="00AA7CE3"/>
    <w:rsid w:val="00AA7F08"/>
    <w:rsid w:val="00AB041B"/>
    <w:rsid w:val="00AB0867"/>
    <w:rsid w:val="00AB0900"/>
    <w:rsid w:val="00AB0BEB"/>
    <w:rsid w:val="00AB0D1B"/>
    <w:rsid w:val="00AB0E12"/>
    <w:rsid w:val="00AB1BB3"/>
    <w:rsid w:val="00AB23AA"/>
    <w:rsid w:val="00AB2AFB"/>
    <w:rsid w:val="00AB34A2"/>
    <w:rsid w:val="00AB3864"/>
    <w:rsid w:val="00AB39C3"/>
    <w:rsid w:val="00AB3C53"/>
    <w:rsid w:val="00AB4242"/>
    <w:rsid w:val="00AB4343"/>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1F59"/>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339"/>
    <w:rsid w:val="00AF3579"/>
    <w:rsid w:val="00AF370E"/>
    <w:rsid w:val="00AF3C46"/>
    <w:rsid w:val="00AF3E95"/>
    <w:rsid w:val="00AF3EFA"/>
    <w:rsid w:val="00AF3FCF"/>
    <w:rsid w:val="00AF412D"/>
    <w:rsid w:val="00AF4A27"/>
    <w:rsid w:val="00AF4FB6"/>
    <w:rsid w:val="00AF522C"/>
    <w:rsid w:val="00AF5B11"/>
    <w:rsid w:val="00AF5DAA"/>
    <w:rsid w:val="00AF605B"/>
    <w:rsid w:val="00AF6C17"/>
    <w:rsid w:val="00AF6EF3"/>
    <w:rsid w:val="00AF7064"/>
    <w:rsid w:val="00AF7539"/>
    <w:rsid w:val="00AF7C43"/>
    <w:rsid w:val="00AF7D9D"/>
    <w:rsid w:val="00AF7FEB"/>
    <w:rsid w:val="00B00218"/>
    <w:rsid w:val="00B00396"/>
    <w:rsid w:val="00B007A2"/>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4DD"/>
    <w:rsid w:val="00B4257B"/>
    <w:rsid w:val="00B4270C"/>
    <w:rsid w:val="00B42715"/>
    <w:rsid w:val="00B43516"/>
    <w:rsid w:val="00B437D3"/>
    <w:rsid w:val="00B43EC2"/>
    <w:rsid w:val="00B441D0"/>
    <w:rsid w:val="00B444DF"/>
    <w:rsid w:val="00B45516"/>
    <w:rsid w:val="00B458CF"/>
    <w:rsid w:val="00B458DE"/>
    <w:rsid w:val="00B45BCA"/>
    <w:rsid w:val="00B45F6C"/>
    <w:rsid w:val="00B46474"/>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57C26"/>
    <w:rsid w:val="00B60013"/>
    <w:rsid w:val="00B6005B"/>
    <w:rsid w:val="00B600D2"/>
    <w:rsid w:val="00B60576"/>
    <w:rsid w:val="00B60A05"/>
    <w:rsid w:val="00B60BB8"/>
    <w:rsid w:val="00B60DF6"/>
    <w:rsid w:val="00B6175F"/>
    <w:rsid w:val="00B61EDC"/>
    <w:rsid w:val="00B62525"/>
    <w:rsid w:val="00B627F3"/>
    <w:rsid w:val="00B6280C"/>
    <w:rsid w:val="00B62B5B"/>
    <w:rsid w:val="00B63CEA"/>
    <w:rsid w:val="00B63FC6"/>
    <w:rsid w:val="00B6449F"/>
    <w:rsid w:val="00B645BE"/>
    <w:rsid w:val="00B65D41"/>
    <w:rsid w:val="00B65F77"/>
    <w:rsid w:val="00B660FB"/>
    <w:rsid w:val="00B663F5"/>
    <w:rsid w:val="00B66680"/>
    <w:rsid w:val="00B666BC"/>
    <w:rsid w:val="00B66D7B"/>
    <w:rsid w:val="00B67727"/>
    <w:rsid w:val="00B70671"/>
    <w:rsid w:val="00B70B58"/>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78D"/>
    <w:rsid w:val="00B90CA5"/>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76A"/>
    <w:rsid w:val="00B958D8"/>
    <w:rsid w:val="00B95E0B"/>
    <w:rsid w:val="00B9659D"/>
    <w:rsid w:val="00B973B5"/>
    <w:rsid w:val="00B97422"/>
    <w:rsid w:val="00BA0058"/>
    <w:rsid w:val="00BA08FC"/>
    <w:rsid w:val="00BA09C8"/>
    <w:rsid w:val="00BA0FA3"/>
    <w:rsid w:val="00BA105E"/>
    <w:rsid w:val="00BA1325"/>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C55"/>
    <w:rsid w:val="00BB1F6B"/>
    <w:rsid w:val="00BB2161"/>
    <w:rsid w:val="00BB2554"/>
    <w:rsid w:val="00BB2557"/>
    <w:rsid w:val="00BB2BB7"/>
    <w:rsid w:val="00BB2FFC"/>
    <w:rsid w:val="00BB3B49"/>
    <w:rsid w:val="00BB442E"/>
    <w:rsid w:val="00BB4871"/>
    <w:rsid w:val="00BB4A7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9E6"/>
    <w:rsid w:val="00BE4A90"/>
    <w:rsid w:val="00BE5214"/>
    <w:rsid w:val="00BE5422"/>
    <w:rsid w:val="00BE56DC"/>
    <w:rsid w:val="00BE5C44"/>
    <w:rsid w:val="00BE62CA"/>
    <w:rsid w:val="00BE67CF"/>
    <w:rsid w:val="00BE6881"/>
    <w:rsid w:val="00BE6AAE"/>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93A"/>
    <w:rsid w:val="00C24A7E"/>
    <w:rsid w:val="00C24ABB"/>
    <w:rsid w:val="00C24C80"/>
    <w:rsid w:val="00C24D6B"/>
    <w:rsid w:val="00C25825"/>
    <w:rsid w:val="00C2595F"/>
    <w:rsid w:val="00C26084"/>
    <w:rsid w:val="00C264F6"/>
    <w:rsid w:val="00C26F36"/>
    <w:rsid w:val="00C270F1"/>
    <w:rsid w:val="00C2755F"/>
    <w:rsid w:val="00C2792D"/>
    <w:rsid w:val="00C27C32"/>
    <w:rsid w:val="00C3057E"/>
    <w:rsid w:val="00C305F1"/>
    <w:rsid w:val="00C30B41"/>
    <w:rsid w:val="00C30C16"/>
    <w:rsid w:val="00C30DCD"/>
    <w:rsid w:val="00C31680"/>
    <w:rsid w:val="00C316F6"/>
    <w:rsid w:val="00C3172C"/>
    <w:rsid w:val="00C31A0A"/>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45C8"/>
    <w:rsid w:val="00C44713"/>
    <w:rsid w:val="00C451A1"/>
    <w:rsid w:val="00C45A95"/>
    <w:rsid w:val="00C45B4F"/>
    <w:rsid w:val="00C45FA8"/>
    <w:rsid w:val="00C4616C"/>
    <w:rsid w:val="00C46552"/>
    <w:rsid w:val="00C469D8"/>
    <w:rsid w:val="00C46CA1"/>
    <w:rsid w:val="00C46D04"/>
    <w:rsid w:val="00C46D24"/>
    <w:rsid w:val="00C47093"/>
    <w:rsid w:val="00C479A6"/>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633B"/>
    <w:rsid w:val="00C66C19"/>
    <w:rsid w:val="00C66D96"/>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406"/>
    <w:rsid w:val="00C74791"/>
    <w:rsid w:val="00C74E42"/>
    <w:rsid w:val="00C75685"/>
    <w:rsid w:val="00C75874"/>
    <w:rsid w:val="00C75DAC"/>
    <w:rsid w:val="00C764DF"/>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4DF"/>
    <w:rsid w:val="00C92BA1"/>
    <w:rsid w:val="00C941F4"/>
    <w:rsid w:val="00C949C7"/>
    <w:rsid w:val="00C94BF2"/>
    <w:rsid w:val="00C950EA"/>
    <w:rsid w:val="00C95191"/>
    <w:rsid w:val="00C9533C"/>
    <w:rsid w:val="00C95650"/>
    <w:rsid w:val="00C96B30"/>
    <w:rsid w:val="00C96C60"/>
    <w:rsid w:val="00C973D9"/>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DD"/>
    <w:rsid w:val="00CA6610"/>
    <w:rsid w:val="00CA6A69"/>
    <w:rsid w:val="00CA6AFE"/>
    <w:rsid w:val="00CA6BC2"/>
    <w:rsid w:val="00CA6E2A"/>
    <w:rsid w:val="00CA6FEB"/>
    <w:rsid w:val="00CA73EE"/>
    <w:rsid w:val="00CA7740"/>
    <w:rsid w:val="00CA7927"/>
    <w:rsid w:val="00CA7A66"/>
    <w:rsid w:val="00CA7CA7"/>
    <w:rsid w:val="00CB0608"/>
    <w:rsid w:val="00CB070C"/>
    <w:rsid w:val="00CB0D50"/>
    <w:rsid w:val="00CB0E08"/>
    <w:rsid w:val="00CB1272"/>
    <w:rsid w:val="00CB141C"/>
    <w:rsid w:val="00CB1A5E"/>
    <w:rsid w:val="00CB1D49"/>
    <w:rsid w:val="00CB216F"/>
    <w:rsid w:val="00CB2685"/>
    <w:rsid w:val="00CB2B61"/>
    <w:rsid w:val="00CB2C3B"/>
    <w:rsid w:val="00CB2CCC"/>
    <w:rsid w:val="00CB4509"/>
    <w:rsid w:val="00CB4905"/>
    <w:rsid w:val="00CB4B33"/>
    <w:rsid w:val="00CB5115"/>
    <w:rsid w:val="00CB5137"/>
    <w:rsid w:val="00CB5BCB"/>
    <w:rsid w:val="00CB64DC"/>
    <w:rsid w:val="00CB688C"/>
    <w:rsid w:val="00CB6BAB"/>
    <w:rsid w:val="00CB702A"/>
    <w:rsid w:val="00CB7170"/>
    <w:rsid w:val="00CB7D59"/>
    <w:rsid w:val="00CC07C9"/>
    <w:rsid w:val="00CC0AAC"/>
    <w:rsid w:val="00CC0D98"/>
    <w:rsid w:val="00CC1B2D"/>
    <w:rsid w:val="00CC1CDA"/>
    <w:rsid w:val="00CC1F35"/>
    <w:rsid w:val="00CC2488"/>
    <w:rsid w:val="00CC258D"/>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EFB"/>
    <w:rsid w:val="00CD0F1B"/>
    <w:rsid w:val="00CD117B"/>
    <w:rsid w:val="00CD11E1"/>
    <w:rsid w:val="00CD1649"/>
    <w:rsid w:val="00CD1A6C"/>
    <w:rsid w:val="00CD1FDF"/>
    <w:rsid w:val="00CD262D"/>
    <w:rsid w:val="00CD2C34"/>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01"/>
    <w:rsid w:val="00CD74E6"/>
    <w:rsid w:val="00CD7B37"/>
    <w:rsid w:val="00CE02FD"/>
    <w:rsid w:val="00CE0388"/>
    <w:rsid w:val="00CE05C0"/>
    <w:rsid w:val="00CE05F0"/>
    <w:rsid w:val="00CE082B"/>
    <w:rsid w:val="00CE08D4"/>
    <w:rsid w:val="00CE0A06"/>
    <w:rsid w:val="00CE0FDE"/>
    <w:rsid w:val="00CE1B85"/>
    <w:rsid w:val="00CE1F0A"/>
    <w:rsid w:val="00CE2192"/>
    <w:rsid w:val="00CE22CD"/>
    <w:rsid w:val="00CE2869"/>
    <w:rsid w:val="00CE2877"/>
    <w:rsid w:val="00CE2C9E"/>
    <w:rsid w:val="00CE2F0C"/>
    <w:rsid w:val="00CE3091"/>
    <w:rsid w:val="00CE369E"/>
    <w:rsid w:val="00CE3ADE"/>
    <w:rsid w:val="00CE3C63"/>
    <w:rsid w:val="00CE4999"/>
    <w:rsid w:val="00CE4EB9"/>
    <w:rsid w:val="00CE54F6"/>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82F"/>
    <w:rsid w:val="00CF587C"/>
    <w:rsid w:val="00CF681C"/>
    <w:rsid w:val="00CF692C"/>
    <w:rsid w:val="00CF6B87"/>
    <w:rsid w:val="00CF6ED0"/>
    <w:rsid w:val="00CF7185"/>
    <w:rsid w:val="00CF769A"/>
    <w:rsid w:val="00CF7DD7"/>
    <w:rsid w:val="00D000DE"/>
    <w:rsid w:val="00D001E1"/>
    <w:rsid w:val="00D01453"/>
    <w:rsid w:val="00D01584"/>
    <w:rsid w:val="00D017E5"/>
    <w:rsid w:val="00D020E1"/>
    <w:rsid w:val="00D02106"/>
    <w:rsid w:val="00D027FD"/>
    <w:rsid w:val="00D028B4"/>
    <w:rsid w:val="00D02F19"/>
    <w:rsid w:val="00D03014"/>
    <w:rsid w:val="00D03201"/>
    <w:rsid w:val="00D03233"/>
    <w:rsid w:val="00D03243"/>
    <w:rsid w:val="00D03851"/>
    <w:rsid w:val="00D03AE5"/>
    <w:rsid w:val="00D03D69"/>
    <w:rsid w:val="00D04240"/>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C3C"/>
    <w:rsid w:val="00D1661A"/>
    <w:rsid w:val="00D16625"/>
    <w:rsid w:val="00D1720F"/>
    <w:rsid w:val="00D17300"/>
    <w:rsid w:val="00D176E9"/>
    <w:rsid w:val="00D17D95"/>
    <w:rsid w:val="00D17F40"/>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74D"/>
    <w:rsid w:val="00D41A63"/>
    <w:rsid w:val="00D41FE2"/>
    <w:rsid w:val="00D41FE7"/>
    <w:rsid w:val="00D426DC"/>
    <w:rsid w:val="00D428D2"/>
    <w:rsid w:val="00D42A0B"/>
    <w:rsid w:val="00D42A1F"/>
    <w:rsid w:val="00D43B64"/>
    <w:rsid w:val="00D44149"/>
    <w:rsid w:val="00D443C0"/>
    <w:rsid w:val="00D4476E"/>
    <w:rsid w:val="00D45A2E"/>
    <w:rsid w:val="00D45C1B"/>
    <w:rsid w:val="00D461CD"/>
    <w:rsid w:val="00D46C2B"/>
    <w:rsid w:val="00D46F0A"/>
    <w:rsid w:val="00D470AC"/>
    <w:rsid w:val="00D47A38"/>
    <w:rsid w:val="00D50240"/>
    <w:rsid w:val="00D5070F"/>
    <w:rsid w:val="00D50995"/>
    <w:rsid w:val="00D514B0"/>
    <w:rsid w:val="00D51618"/>
    <w:rsid w:val="00D51743"/>
    <w:rsid w:val="00D51D52"/>
    <w:rsid w:val="00D51DBD"/>
    <w:rsid w:val="00D52300"/>
    <w:rsid w:val="00D53DED"/>
    <w:rsid w:val="00D53E21"/>
    <w:rsid w:val="00D54413"/>
    <w:rsid w:val="00D54503"/>
    <w:rsid w:val="00D546D5"/>
    <w:rsid w:val="00D55243"/>
    <w:rsid w:val="00D552FE"/>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1029"/>
    <w:rsid w:val="00D610C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2E09"/>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3C71"/>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30B"/>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26FC"/>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C0A"/>
    <w:rsid w:val="00E07C76"/>
    <w:rsid w:val="00E103B2"/>
    <w:rsid w:val="00E1054E"/>
    <w:rsid w:val="00E1099F"/>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50D"/>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8F5"/>
    <w:rsid w:val="00E24916"/>
    <w:rsid w:val="00E24A32"/>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10B0"/>
    <w:rsid w:val="00E42C21"/>
    <w:rsid w:val="00E43076"/>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0DF"/>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1B36"/>
    <w:rsid w:val="00E72157"/>
    <w:rsid w:val="00E724DB"/>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DC6"/>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7B"/>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60A"/>
    <w:rsid w:val="00E91D3C"/>
    <w:rsid w:val="00E92326"/>
    <w:rsid w:val="00E925D1"/>
    <w:rsid w:val="00E92874"/>
    <w:rsid w:val="00E92CDD"/>
    <w:rsid w:val="00E9301B"/>
    <w:rsid w:val="00E93623"/>
    <w:rsid w:val="00E939B8"/>
    <w:rsid w:val="00E93F56"/>
    <w:rsid w:val="00E940AF"/>
    <w:rsid w:val="00E94169"/>
    <w:rsid w:val="00E942A8"/>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8F5"/>
    <w:rsid w:val="00EB1BDB"/>
    <w:rsid w:val="00EB2089"/>
    <w:rsid w:val="00EB2302"/>
    <w:rsid w:val="00EB2706"/>
    <w:rsid w:val="00EB2AF1"/>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5CC0"/>
    <w:rsid w:val="00ED5CFD"/>
    <w:rsid w:val="00ED603B"/>
    <w:rsid w:val="00ED7AC1"/>
    <w:rsid w:val="00ED7F1A"/>
    <w:rsid w:val="00EE04FA"/>
    <w:rsid w:val="00EE0625"/>
    <w:rsid w:val="00EE08C0"/>
    <w:rsid w:val="00EE1269"/>
    <w:rsid w:val="00EE151C"/>
    <w:rsid w:val="00EE1D03"/>
    <w:rsid w:val="00EE2051"/>
    <w:rsid w:val="00EE24A5"/>
    <w:rsid w:val="00EE29CF"/>
    <w:rsid w:val="00EE2D8F"/>
    <w:rsid w:val="00EE2DA8"/>
    <w:rsid w:val="00EE310F"/>
    <w:rsid w:val="00EE36D8"/>
    <w:rsid w:val="00EE39AC"/>
    <w:rsid w:val="00EE3A30"/>
    <w:rsid w:val="00EE3A78"/>
    <w:rsid w:val="00EE3A90"/>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07B"/>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1BA"/>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F17"/>
    <w:rsid w:val="00F05069"/>
    <w:rsid w:val="00F058A0"/>
    <w:rsid w:val="00F05CED"/>
    <w:rsid w:val="00F05F67"/>
    <w:rsid w:val="00F05FA6"/>
    <w:rsid w:val="00F062B5"/>
    <w:rsid w:val="00F0677E"/>
    <w:rsid w:val="00F06846"/>
    <w:rsid w:val="00F06C6D"/>
    <w:rsid w:val="00F06E57"/>
    <w:rsid w:val="00F07553"/>
    <w:rsid w:val="00F100E8"/>
    <w:rsid w:val="00F101EC"/>
    <w:rsid w:val="00F10850"/>
    <w:rsid w:val="00F10C03"/>
    <w:rsid w:val="00F10E1B"/>
    <w:rsid w:val="00F114B6"/>
    <w:rsid w:val="00F116F1"/>
    <w:rsid w:val="00F11742"/>
    <w:rsid w:val="00F11B50"/>
    <w:rsid w:val="00F11BBB"/>
    <w:rsid w:val="00F11BF9"/>
    <w:rsid w:val="00F1227B"/>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484"/>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259"/>
    <w:rsid w:val="00F61C05"/>
    <w:rsid w:val="00F61EC6"/>
    <w:rsid w:val="00F62204"/>
    <w:rsid w:val="00F62579"/>
    <w:rsid w:val="00F62A75"/>
    <w:rsid w:val="00F6331B"/>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49F"/>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7B9"/>
    <w:rsid w:val="00F95CA4"/>
    <w:rsid w:val="00F962B4"/>
    <w:rsid w:val="00F963C9"/>
    <w:rsid w:val="00F9653D"/>
    <w:rsid w:val="00F96969"/>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140"/>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96A"/>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0EBF"/>
    <w:rsid w:val="00FF11D5"/>
    <w:rsid w:val="00FF12D7"/>
    <w:rsid w:val="00FF140F"/>
    <w:rsid w:val="00FF19D1"/>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 w:val="1374F6AF"/>
    <w:rsid w:val="2C5B89E3"/>
    <w:rsid w:val="4C833EA5"/>
    <w:rsid w:val="4CB33E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1A7713C5"/>
  <w15:chartTrackingRefBased/>
  <w15:docId w15:val="{A9769BE0-4C5C-433F-B2D6-77E86D11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8"/>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9659D"/>
    <w:rPr>
      <w:color w:val="605E5C"/>
      <w:shd w:val="clear" w:color="auto" w:fill="E1DFDD"/>
    </w:rPr>
  </w:style>
  <w:style w:type="character" w:styleId="Mention">
    <w:name w:val="Mention"/>
    <w:basedOn w:val="DefaultParagraphFont"/>
    <w:uiPriority w:val="99"/>
    <w:unhideWhenUsed/>
    <w:rsid w:val="00B9659D"/>
    <w:rPr>
      <w:color w:val="2B579A"/>
      <w:shd w:val="clear" w:color="auto" w:fill="E1DFDD"/>
    </w:rPr>
  </w:style>
  <w:style w:type="character" w:styleId="Strong">
    <w:name w:val="Strong"/>
    <w:basedOn w:val="DefaultParagraphFont"/>
    <w:uiPriority w:val="22"/>
    <w:qFormat/>
    <w:rsid w:val="00866C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380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A7200-B2AD-4D0F-9952-AB2A51DD0CA9}">
  <ds:schemaRef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 ds:uri="23d77754-4ccc-4c57-9291-cab09e81894a"/>
    <ds:schemaRef ds:uri="http://schemas.microsoft.com/office/2006/metadata/properties"/>
    <ds:schemaRef ds:uri="http://schemas.openxmlformats.org/package/2006/metadata/core-properties"/>
    <ds:schemaRef ds:uri="a915fe38-2618-47b6-8303-829fb71466d5"/>
    <ds:schemaRef ds:uri="http://purl.org/dc/elements/1.1/"/>
  </ds:schemaRefs>
</ds:datastoreItem>
</file>

<file path=customXml/itemProps2.xml><?xml version="1.0" encoding="utf-8"?>
<ds:datastoreItem xmlns:ds="http://schemas.openxmlformats.org/officeDocument/2006/customXml" ds:itemID="{3464609B-C582-4E46-BB1D-84BD6BDEBC43}">
  <ds:schemaRefs>
    <ds:schemaRef ds:uri="http://schemas.microsoft.com/sharepoint/v3/contenttype/forms"/>
  </ds:schemaRefs>
</ds:datastoreItem>
</file>

<file path=customXml/itemProps3.xml><?xml version="1.0" encoding="utf-8"?>
<ds:datastoreItem xmlns:ds="http://schemas.openxmlformats.org/officeDocument/2006/customXml" ds:itemID="{A2BCE809-BB1B-4A33-9348-DA439C489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0475E-30AE-42FE-96F5-EA5E2BCE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1039</Words>
  <Characters>5927</Characters>
  <Application>Microsoft Office Word</Application>
  <DocSecurity>0</DocSecurity>
  <Lines>49</Lines>
  <Paragraphs>13</Paragraphs>
  <ScaleCrop>false</ScaleCrop>
  <Company>Huawei Technologies Co.,Ltd.</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Intel</cp:lastModifiedBy>
  <cp:revision>2</cp:revision>
  <cp:lastPrinted>2010-01-06T08:23:00Z</cp:lastPrinted>
  <dcterms:created xsi:type="dcterms:W3CDTF">2021-01-14T21:39:00Z</dcterms:created>
  <dcterms:modified xsi:type="dcterms:W3CDTF">2021-01-14T21:39:00Z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(3)NtydcCaaMrZCQKA01B4yrOs10pD3U0tjo4lW0bR2QR4tY/383cwJ3F1YHYfJAbioN+uRoHvS
oTMhDHTCc2a/B672Hbu4PH0nTCfVVZb1Ec/kD5FL+LobcbQ96Cm+qYtcuZN7y9FAUfekkCZ1
rZQu/t79NMC7slpyTQKi0xzPfWo+sGaZFz+/Re2RW+e6CeoLAWU11MhlmMy9YZQIaDQ6pXaf
Fsc3HiQMJnUlcFZGSZ</vt:lpwstr>
  </property>
  <property fmtid="{D5CDD505-2E9C-101B-9397-08002B2CF9AE}" pid="11" name="_2015_ms_pID_7253431">
    <vt:lpwstr>etWAQv+fjLIAF9ZWkwEaldfVOE7ZRkWwtM4+sugcOtpvZgs6PMDkr1
vsFj850wh8EBaBms6Ks5Gn9d7LmqmjHsxdVhns8yeZqm4VLgvXYeXa1cgwDTejQ8LnJ1DoOn
67yw497wsk2YqjQRpnNvXF58sikTPmKTIeosf76hR1gV5VdKcP+cPjC2UOHAOVXpvllRoYgr
mPmPbAo1q3DpnV8PlXip72hJGBoYmu6APIoi</vt:lpwstr>
  </property>
  <property fmtid="{D5CDD505-2E9C-101B-9397-08002B2CF9AE}" pid="12" name="_2015_ms_pID_7253432">
    <vt:lpwstr>N2A08eDNe8Y4UG19MXefxnQoqfHiOwTErpba
4EDuJLcHNNS9xjRL7i7MGiU26guZtVZ0DNjh816bjf6JoOXL5qE=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y fmtid="{D5CDD505-2E9C-101B-9397-08002B2CF9AE}" pid="20" name="ContentTypeId">
    <vt:lpwstr>0x010100F2552158F8185D44A8848B98AEA319AF</vt:lpwstr>
  </property>
</Properties>
</file>